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8DF" w:rsidRPr="00367FA4" w:rsidRDefault="00367FA4" w:rsidP="000264CA">
      <w:pPr>
        <w:pStyle w:val="Tytu"/>
        <w:spacing w:line="276" w:lineRule="auto"/>
        <w:rPr>
          <w:rFonts w:ascii="Garamond" w:hAnsi="Garamond" w:cs="Times New Roman"/>
          <w:sz w:val="24"/>
          <w:szCs w:val="24"/>
          <w:lang w:val="pl-PL"/>
        </w:rPr>
      </w:pPr>
      <w:r>
        <w:rPr>
          <w:rFonts w:ascii="Garamond" w:hAnsi="Garamond"/>
          <w:noProof/>
          <w:sz w:val="24"/>
          <w:szCs w:val="24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4760595</wp:posOffset>
            </wp:positionH>
            <wp:positionV relativeFrom="paragraph">
              <wp:posOffset>-91440</wp:posOffset>
            </wp:positionV>
            <wp:extent cx="512445" cy="353695"/>
            <wp:effectExtent l="19050" t="0" r="1905" b="0"/>
            <wp:wrapTight wrapText="bothSides">
              <wp:wrapPolygon edited="0">
                <wp:start x="-803" y="0"/>
                <wp:lineTo x="-803" y="20941"/>
                <wp:lineTo x="21680" y="20941"/>
                <wp:lineTo x="21680" y="0"/>
                <wp:lineTo x="-803" y="0"/>
              </wp:wrapPolygon>
            </wp:wrapTight>
            <wp:docPr id="110" name="Obraz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for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3536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4"/>
          <w:szCs w:val="24"/>
          <w:lang w:val="pl-PL" w:eastAsia="pl-PL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-774399</wp:posOffset>
            </wp:positionH>
            <wp:positionV relativeFrom="paragraph">
              <wp:posOffset>-476951</wp:posOffset>
            </wp:positionV>
            <wp:extent cx="5313434" cy="1072966"/>
            <wp:effectExtent l="19050" t="0" r="1516" b="0"/>
            <wp:wrapNone/>
            <wp:docPr id="1" name="Obraz 1" descr="D:\PIOTREK\IUNG\SIW\do_worda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owek.jpg" descr="D:\PIOTREK\IUNG\SIW\do_worda\naglowe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34" cy="10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08DF" w:rsidRPr="00367FA4" w:rsidRDefault="007108DF" w:rsidP="000264CA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7108DF" w:rsidRPr="00367FA4" w:rsidRDefault="007108DF" w:rsidP="000264CA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7108DF" w:rsidRPr="00367FA4" w:rsidRDefault="007108DF" w:rsidP="000264CA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2145A8" w:rsidRDefault="002145A8" w:rsidP="000264CA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:rsidR="002145A8" w:rsidRPr="002145A8" w:rsidRDefault="002145A8" w:rsidP="002145A8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2145A8">
        <w:rPr>
          <w:rFonts w:ascii="Garamond" w:hAnsi="Garamond" w:cs="Times New Roman"/>
          <w:sz w:val="24"/>
          <w:szCs w:val="24"/>
        </w:rPr>
        <w:t xml:space="preserve">DIRECTOR OF THE </w:t>
      </w:r>
      <w:r>
        <w:rPr>
          <w:rFonts w:ascii="Garamond" w:hAnsi="Garamond" w:cs="Times New Roman"/>
          <w:sz w:val="24"/>
          <w:szCs w:val="24"/>
        </w:rPr>
        <w:t>INSTITUTE OF</w:t>
      </w:r>
      <w:r w:rsidRPr="002145A8">
        <w:rPr>
          <w:rFonts w:ascii="Garamond" w:hAnsi="Garamond" w:cs="Times New Roman"/>
          <w:sz w:val="24"/>
          <w:szCs w:val="24"/>
        </w:rPr>
        <w:t xml:space="preserve"> SOIL</w:t>
      </w:r>
      <w:r>
        <w:rPr>
          <w:rFonts w:ascii="Garamond" w:hAnsi="Garamond" w:cs="Times New Roman"/>
          <w:sz w:val="24"/>
          <w:szCs w:val="24"/>
        </w:rPr>
        <w:t xml:space="preserve"> SCIENCE AND PLANT </w:t>
      </w:r>
      <w:r w:rsidRPr="002145A8">
        <w:rPr>
          <w:rFonts w:ascii="Garamond" w:hAnsi="Garamond" w:cs="Times New Roman"/>
          <w:sz w:val="24"/>
          <w:szCs w:val="24"/>
        </w:rPr>
        <w:t xml:space="preserve"> CULTIVATION </w:t>
      </w:r>
    </w:p>
    <w:p w:rsidR="002145A8" w:rsidRPr="002145A8" w:rsidRDefault="002145A8" w:rsidP="002145A8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2145A8">
        <w:rPr>
          <w:rFonts w:ascii="Garamond" w:hAnsi="Garamond" w:cs="Times New Roman"/>
          <w:sz w:val="24"/>
          <w:szCs w:val="24"/>
        </w:rPr>
        <w:t xml:space="preserve">A STATE RESEARCH INSTITUTE IN </w:t>
      </w:r>
      <w:r>
        <w:rPr>
          <w:rFonts w:ascii="Garamond" w:hAnsi="Garamond" w:cs="Times New Roman"/>
          <w:sz w:val="24"/>
          <w:szCs w:val="24"/>
        </w:rPr>
        <w:t>PUŁAWY, POLAND</w:t>
      </w:r>
    </w:p>
    <w:p w:rsidR="002145A8" w:rsidRPr="002145A8" w:rsidRDefault="002145A8" w:rsidP="002145A8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ANNOUNCES A</w:t>
      </w:r>
      <w:r w:rsidRPr="002145A8">
        <w:rPr>
          <w:rFonts w:ascii="Garamond" w:hAnsi="Garamond" w:cs="Times New Roman"/>
          <w:sz w:val="24"/>
          <w:szCs w:val="24"/>
        </w:rPr>
        <w:t xml:space="preserve"> COMPETITION FOR THE POSITION OF </w:t>
      </w:r>
      <w:r>
        <w:rPr>
          <w:rFonts w:ascii="Garamond" w:hAnsi="Garamond" w:cs="Times New Roman"/>
          <w:sz w:val="24"/>
          <w:szCs w:val="24"/>
        </w:rPr>
        <w:t>AN ADJUNCT</w:t>
      </w:r>
      <w:r w:rsidRPr="002145A8">
        <w:rPr>
          <w:rFonts w:ascii="Garamond" w:hAnsi="Garamond" w:cs="Times New Roman"/>
          <w:sz w:val="24"/>
          <w:szCs w:val="24"/>
        </w:rPr>
        <w:t xml:space="preserve">  </w:t>
      </w:r>
    </w:p>
    <w:p w:rsidR="002145A8" w:rsidRPr="00367FA4" w:rsidRDefault="002145A8" w:rsidP="002145A8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 w:rsidRPr="002145A8">
        <w:rPr>
          <w:rFonts w:ascii="Garamond" w:hAnsi="Garamond" w:cs="Times New Roman"/>
          <w:sz w:val="24"/>
          <w:szCs w:val="24"/>
        </w:rPr>
        <w:t xml:space="preserve">IN THE </w:t>
      </w:r>
      <w:r>
        <w:rPr>
          <w:rFonts w:ascii="Garamond" w:hAnsi="Garamond" w:cs="Times New Roman"/>
          <w:sz w:val="24"/>
          <w:szCs w:val="24"/>
        </w:rPr>
        <w:t>DEPARTMENT</w:t>
      </w:r>
      <w:r w:rsidRPr="002145A8">
        <w:rPr>
          <w:rFonts w:ascii="Garamond" w:hAnsi="Garamond" w:cs="Times New Roman"/>
          <w:sz w:val="24"/>
          <w:szCs w:val="24"/>
        </w:rPr>
        <w:t xml:space="preserve"> OF SOIL </w:t>
      </w:r>
      <w:r w:rsidR="00C84940">
        <w:rPr>
          <w:rFonts w:ascii="Garamond" w:hAnsi="Garamond" w:cs="Times New Roman"/>
          <w:sz w:val="24"/>
          <w:szCs w:val="24"/>
        </w:rPr>
        <w:t>SCIENCE</w:t>
      </w:r>
      <w:r w:rsidRPr="002145A8">
        <w:rPr>
          <w:rFonts w:ascii="Garamond" w:hAnsi="Garamond" w:cs="Times New Roman"/>
          <w:sz w:val="24"/>
          <w:szCs w:val="24"/>
        </w:rPr>
        <w:t xml:space="preserve">EROSION AND </w:t>
      </w:r>
      <w:r>
        <w:rPr>
          <w:rFonts w:ascii="Garamond" w:hAnsi="Garamond" w:cs="Times New Roman"/>
          <w:sz w:val="24"/>
          <w:szCs w:val="24"/>
        </w:rPr>
        <w:t>LAND</w:t>
      </w:r>
      <w:r w:rsidRPr="002145A8">
        <w:rPr>
          <w:rFonts w:ascii="Garamond" w:hAnsi="Garamond" w:cs="Times New Roman"/>
          <w:sz w:val="24"/>
          <w:szCs w:val="24"/>
        </w:rPr>
        <w:t xml:space="preserve"> </w:t>
      </w:r>
      <w:r w:rsidR="00C84940">
        <w:rPr>
          <w:rFonts w:ascii="Garamond" w:hAnsi="Garamond" w:cs="Times New Roman"/>
          <w:sz w:val="24"/>
          <w:szCs w:val="24"/>
        </w:rPr>
        <w:t>CONSERVATION</w:t>
      </w:r>
    </w:p>
    <w:p w:rsidR="007108DF" w:rsidRPr="008D2CA4" w:rsidRDefault="007108DF" w:rsidP="000264CA">
      <w:pPr>
        <w:spacing w:after="0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557065" w:rsidRPr="008D2CA4" w:rsidRDefault="00832BB6" w:rsidP="000264CA">
      <w:pPr>
        <w:pStyle w:val="Akapitzlist"/>
        <w:numPr>
          <w:ilvl w:val="0"/>
          <w:numId w:val="20"/>
        </w:numP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The </w:t>
      </w:r>
      <w:proofErr w:type="spellStart"/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scope</w:t>
      </w:r>
      <w:proofErr w:type="spellEnd"/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research</w:t>
      </w:r>
      <w:proofErr w:type="spellEnd"/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works</w:t>
      </w:r>
      <w:proofErr w:type="spellEnd"/>
      <w:r w:rsidR="005F7541" w:rsidRPr="008D2CA4">
        <w:rPr>
          <w:rFonts w:ascii="Garamond" w:eastAsia="Times New Roman" w:hAnsi="Garamond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832BB6" w:rsidRPr="00832BB6" w:rsidRDefault="00A34317" w:rsidP="00832BB6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Researching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the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physical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chemical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properties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as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well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as the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processes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dynamics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their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changes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based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on the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spectral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properties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samples</w:t>
      </w:r>
      <w:proofErr w:type="spellEnd"/>
      <w:r w:rsidR="00C849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832BB6" w:rsidRPr="00832BB6" w:rsidRDefault="00A34317" w:rsidP="00832BB6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</w:t>
      </w:r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evelop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ing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prognostic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models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physical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chemical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parameters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based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on the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spectral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properties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samples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832BB6" w:rsidRPr="00832BB6" w:rsidRDefault="00832BB6" w:rsidP="00832BB6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Develop</w:t>
      </w:r>
      <w:r w:rsid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ing and </w:t>
      </w:r>
      <w:proofErr w:type="spellStart"/>
      <w:r w:rsid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improving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methods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for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preventing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degradation</w:t>
      </w:r>
      <w:proofErr w:type="spellEnd"/>
      <w:r w:rsidR="00C849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832BB6" w:rsidRPr="00832BB6" w:rsidRDefault="00A34317" w:rsidP="00832BB6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proofErr w:type="spellStart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M</w:t>
      </w:r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apping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physical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chemical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properties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using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GIS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systems</w:t>
      </w:r>
      <w:proofErr w:type="spellEnd"/>
      <w:r w:rsidR="00C849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A34317" w:rsidRDefault="00832BB6" w:rsidP="00A34317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Performing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statistical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chemometric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analyses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knowledge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</w:t>
      </w: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statistical</w:t>
      </w:r>
      <w:proofErr w:type="spellEnd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software</w:t>
      </w:r>
      <w:r w:rsidR="00C849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832BB6" w:rsidRPr="00A34317" w:rsidRDefault="00A34317" w:rsidP="00A34317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</w:t>
      </w:r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erforming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soil</w:t>
      </w:r>
      <w:proofErr w:type="spellEnd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spectral</w:t>
      </w:r>
      <w:proofErr w:type="spellEnd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analysis</w:t>
      </w:r>
      <w:proofErr w:type="spellEnd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-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knowledge</w:t>
      </w:r>
      <w:proofErr w:type="spellEnd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of software for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spectral</w:t>
      </w:r>
      <w:proofErr w:type="spellEnd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A34317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analysis</w:t>
      </w:r>
      <w:proofErr w:type="spellEnd"/>
      <w:r w:rsidR="00C84940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;</w:t>
      </w:r>
    </w:p>
    <w:p w:rsidR="00832BB6" w:rsidRDefault="00A34317" w:rsidP="00832BB6">
      <w:pPr>
        <w:pStyle w:val="Akapitzlist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  <w:proofErr w:type="spellStart"/>
      <w:r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D</w:t>
      </w:r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isseminat</w:t>
      </w:r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ing</w:t>
      </w:r>
      <w:proofErr w:type="spellEnd"/>
      <w:r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scientific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accomplishments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,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including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publications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and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active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participation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in </w:t>
      </w:r>
      <w:proofErr w:type="spellStart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>scientific</w:t>
      </w:r>
      <w:proofErr w:type="spellEnd"/>
      <w:r w:rsidR="00832BB6" w:rsidRPr="00832BB6"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  <w:t xml:space="preserve"> life.</w:t>
      </w:r>
    </w:p>
    <w:p w:rsidR="00A34317" w:rsidRPr="008D2CA4" w:rsidRDefault="00A34317" w:rsidP="00A34317">
      <w:pPr>
        <w:pStyle w:val="Akapitzlist"/>
        <w:ind w:left="360"/>
        <w:rPr>
          <w:rFonts w:ascii="Garamond" w:eastAsia="Times New Roman" w:hAnsi="Garamond" w:cs="Times New Roman"/>
          <w:color w:val="000000" w:themeColor="text1"/>
          <w:sz w:val="24"/>
          <w:szCs w:val="24"/>
          <w:lang w:eastAsia="pl-PL"/>
        </w:rPr>
      </w:pPr>
    </w:p>
    <w:p w:rsidR="00131245" w:rsidRDefault="002145A8" w:rsidP="000264CA">
      <w:pPr>
        <w:pStyle w:val="Akapitzlist"/>
        <w:numPr>
          <w:ilvl w:val="0"/>
          <w:numId w:val="20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Requirements</w:t>
      </w:r>
      <w:proofErr w:type="spellEnd"/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for the </w:t>
      </w: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candidate</w:t>
      </w:r>
      <w:proofErr w:type="spellEnd"/>
      <w:r w:rsidR="00131245" w:rsidRPr="008D2CA4">
        <w:rPr>
          <w:rFonts w:ascii="Garamond" w:hAnsi="Garamond" w:cs="Times New Roman"/>
          <w:b/>
          <w:color w:val="000000" w:themeColor="text1"/>
          <w:sz w:val="24"/>
          <w:szCs w:val="24"/>
        </w:rPr>
        <w:t>:</w:t>
      </w:r>
    </w:p>
    <w:p w:rsidR="00D55B67" w:rsidRPr="008D2CA4" w:rsidRDefault="00D55B67" w:rsidP="00D55B67">
      <w:pPr>
        <w:pStyle w:val="Akapitzlist"/>
        <w:ind w:left="360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2145A8" w:rsidRDefault="002145A8" w:rsidP="002145A8">
      <w:pPr>
        <w:pStyle w:val="Akapitzlist"/>
        <w:numPr>
          <w:ilvl w:val="0"/>
          <w:numId w:val="21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Obligatory</w:t>
      </w:r>
      <w:proofErr w:type="spellEnd"/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requirements</w:t>
      </w:r>
      <w:proofErr w:type="spellEnd"/>
    </w:p>
    <w:p w:rsidR="006A492F" w:rsidRPr="002145A8" w:rsidRDefault="006A492F" w:rsidP="006A492F">
      <w:pPr>
        <w:pStyle w:val="Akapitzlist"/>
        <w:ind w:left="360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2145A8" w:rsidRPr="002145A8" w:rsidRDefault="002145A8" w:rsidP="002145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Doctoral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the field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agricultural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biological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chemical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related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>.</w:t>
      </w:r>
    </w:p>
    <w:p w:rsidR="002145A8" w:rsidRPr="002145A8" w:rsidRDefault="002145A8" w:rsidP="002145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including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authorship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co-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authorship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with a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total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100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parametric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to the list and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scoring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Science and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least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3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covered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by the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Citation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Report),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whereas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least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24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were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gained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after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obtaining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doctor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science.</w:t>
      </w:r>
    </w:p>
    <w:p w:rsidR="002145A8" w:rsidRPr="002145A8" w:rsidRDefault="002145A8" w:rsidP="002145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5A8">
        <w:rPr>
          <w:rFonts w:ascii="Times New Roman" w:hAnsi="Times New Roman" w:cs="Times New Roman"/>
          <w:bCs/>
          <w:sz w:val="24"/>
          <w:szCs w:val="24"/>
        </w:rPr>
        <w:t xml:space="preserve">Developing and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submitting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to NCN, NCBR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other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financing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145A8" w:rsidRPr="002145A8" w:rsidRDefault="002145A8" w:rsidP="002145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Motivation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documented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participation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life (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including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internships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participation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conferences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2145A8" w:rsidRPr="002145A8" w:rsidRDefault="002145A8" w:rsidP="002145A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Fluency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in English in speech and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writing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confirmed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by FCE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certificate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equivalent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document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Laws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of 2011, No. 204, </w:t>
      </w:r>
      <w:proofErr w:type="spellStart"/>
      <w:r w:rsidRPr="002145A8">
        <w:rPr>
          <w:rFonts w:ascii="Times New Roman" w:hAnsi="Times New Roman" w:cs="Times New Roman"/>
          <w:bCs/>
          <w:sz w:val="24"/>
          <w:szCs w:val="24"/>
        </w:rPr>
        <w:t>item</w:t>
      </w:r>
      <w:proofErr w:type="spellEnd"/>
      <w:r w:rsidRPr="002145A8">
        <w:rPr>
          <w:rFonts w:ascii="Times New Roman" w:hAnsi="Times New Roman" w:cs="Times New Roman"/>
          <w:bCs/>
          <w:sz w:val="24"/>
          <w:szCs w:val="24"/>
        </w:rPr>
        <w:t xml:space="preserve"> 1200).</w:t>
      </w:r>
    </w:p>
    <w:p w:rsidR="002145A8" w:rsidRPr="008D2CA4" w:rsidRDefault="002145A8" w:rsidP="002145A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131245" w:rsidRDefault="00C84940" w:rsidP="000264CA">
      <w:pPr>
        <w:pStyle w:val="Akapitzlist"/>
        <w:numPr>
          <w:ilvl w:val="0"/>
          <w:numId w:val="23"/>
        </w:numPr>
        <w:rPr>
          <w:rFonts w:ascii="Garamond" w:hAnsi="Garamond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Walcone</w:t>
      </w:r>
      <w:proofErr w:type="spellEnd"/>
      <w:r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color w:val="000000" w:themeColor="text1"/>
          <w:sz w:val="24"/>
          <w:szCs w:val="24"/>
        </w:rPr>
        <w:t>skills</w:t>
      </w:r>
      <w:proofErr w:type="spellEnd"/>
      <w:r w:rsidR="00131245" w:rsidRPr="008D2CA4">
        <w:rPr>
          <w:rFonts w:ascii="Garamond" w:hAnsi="Garamond" w:cs="Times New Roman"/>
          <w:b/>
          <w:color w:val="000000" w:themeColor="text1"/>
          <w:sz w:val="24"/>
          <w:szCs w:val="24"/>
        </w:rPr>
        <w:t>:</w:t>
      </w:r>
    </w:p>
    <w:p w:rsidR="006A492F" w:rsidRPr="008D2CA4" w:rsidRDefault="006A492F" w:rsidP="006A492F">
      <w:pPr>
        <w:pStyle w:val="Akapitzlist"/>
        <w:ind w:left="360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131245" w:rsidRPr="008D2CA4" w:rsidRDefault="00D55B67" w:rsidP="005969F1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Knowlegde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addiotonal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foreign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language</w:t>
      </w:r>
      <w:proofErr w:type="spellEnd"/>
      <w:r w:rsidR="00131245" w:rsidRPr="008D2CA4">
        <w:rPr>
          <w:rFonts w:ascii="Garamond" w:hAnsi="Garamond" w:cs="Times New Roman"/>
          <w:color w:val="000000" w:themeColor="text1"/>
          <w:sz w:val="24"/>
          <w:szCs w:val="24"/>
        </w:rPr>
        <w:t>;</w:t>
      </w:r>
    </w:p>
    <w:p w:rsidR="00131245" w:rsidRPr="008D2CA4" w:rsidRDefault="00D55B67" w:rsidP="005969F1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Experience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in field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work</w:t>
      </w:r>
      <w:proofErr w:type="spellEnd"/>
      <w:r w:rsidR="004C5350" w:rsidRPr="008D2CA4">
        <w:rPr>
          <w:rFonts w:ascii="Garamond" w:hAnsi="Garamond" w:cs="Times New Roman"/>
          <w:color w:val="000000" w:themeColor="text1"/>
          <w:sz w:val="24"/>
          <w:szCs w:val="24"/>
        </w:rPr>
        <w:t>;</w:t>
      </w:r>
    </w:p>
    <w:p w:rsidR="00131245" w:rsidRDefault="00D55B67" w:rsidP="005969F1">
      <w:pPr>
        <w:pStyle w:val="Akapitzlist"/>
        <w:numPr>
          <w:ilvl w:val="0"/>
          <w:numId w:val="15"/>
        </w:numPr>
        <w:rPr>
          <w:rFonts w:ascii="Garamond" w:hAnsi="Garamond" w:cs="Times New Roman"/>
          <w:color w:val="000000" w:themeColor="text1"/>
          <w:sz w:val="24"/>
          <w:szCs w:val="24"/>
        </w:rPr>
      </w:pP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Function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of a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reviewer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in high-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value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color w:val="000000" w:themeColor="text1"/>
          <w:sz w:val="24"/>
          <w:szCs w:val="24"/>
        </w:rPr>
        <w:t>journals</w:t>
      </w:r>
      <w:proofErr w:type="spellEnd"/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 </w:t>
      </w:r>
      <w:r w:rsidR="00131245" w:rsidRPr="008D2CA4">
        <w:rPr>
          <w:rFonts w:ascii="Garamond" w:hAnsi="Garamond" w:cs="Times New Roman"/>
          <w:color w:val="000000" w:themeColor="text1"/>
          <w:sz w:val="24"/>
          <w:szCs w:val="24"/>
        </w:rPr>
        <w:t>(IF);</w:t>
      </w:r>
    </w:p>
    <w:p w:rsidR="006A492F" w:rsidRDefault="006A492F" w:rsidP="006A492F">
      <w:pPr>
        <w:pStyle w:val="Akapitzlist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D55B67" w:rsidRPr="008D2CA4" w:rsidRDefault="00D55B67" w:rsidP="00D55B67">
      <w:pPr>
        <w:pStyle w:val="Akapitzlist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933A5F" w:rsidRPr="008D2CA4" w:rsidRDefault="00D55B67" w:rsidP="005969F1">
      <w:pPr>
        <w:pStyle w:val="Akapitzlist"/>
        <w:numPr>
          <w:ilvl w:val="0"/>
          <w:numId w:val="20"/>
        </w:numPr>
        <w:jc w:val="both"/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lastRenderedPageBreak/>
        <w:t>Perspectives</w:t>
      </w:r>
      <w:proofErr w:type="spellEnd"/>
      <w:r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for </w:t>
      </w:r>
      <w:proofErr w:type="spellStart"/>
      <w:r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professional</w:t>
      </w:r>
      <w:proofErr w:type="spellEnd"/>
      <w:r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development:</w:t>
      </w:r>
    </w:p>
    <w:p w:rsidR="00933A5F" w:rsidRPr="008D2CA4" w:rsidRDefault="00D55B67" w:rsidP="000264CA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eastAsiaTheme="minorEastAsia" w:hAnsi="Garamond" w:cs="Times New Roman"/>
          <w:color w:val="000000" w:themeColor="text1"/>
          <w:sz w:val="24"/>
          <w:szCs w:val="24"/>
        </w:rPr>
      </w:pP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adjunct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may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be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promoted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to the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position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of </w:t>
      </w:r>
      <w:r w:rsidR="004C5350" w:rsidRPr="008D2CA4"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an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associote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profesor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after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fulfilling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the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following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>criteria</w:t>
      </w:r>
      <w:proofErr w:type="spellEnd"/>
      <w:r>
        <w:rPr>
          <w:rFonts w:ascii="Garamond" w:eastAsiaTheme="minorEastAsia" w:hAnsi="Garamond" w:cs="Times New Roman"/>
          <w:color w:val="000000" w:themeColor="text1"/>
          <w:sz w:val="24"/>
          <w:szCs w:val="24"/>
        </w:rPr>
        <w:t xml:space="preserve">: </w:t>
      </w:r>
    </w:p>
    <w:p w:rsidR="006A492F" w:rsidRDefault="006A492F" w:rsidP="006A492F">
      <w:pPr>
        <w:pStyle w:val="big"/>
        <w:numPr>
          <w:ilvl w:val="0"/>
          <w:numId w:val="16"/>
        </w:numPr>
      </w:pPr>
      <w:proofErr w:type="spellStart"/>
      <w:r w:rsidRPr="006A492F">
        <w:rPr>
          <w:bCs/>
        </w:rPr>
        <w:t>Criteria</w:t>
      </w:r>
      <w:proofErr w:type="spellEnd"/>
      <w:r w:rsidRPr="006A492F">
        <w:rPr>
          <w:bCs/>
        </w:rPr>
        <w:t xml:space="preserve"> for </w:t>
      </w:r>
      <w:proofErr w:type="spellStart"/>
      <w:r w:rsidRPr="006A492F">
        <w:rPr>
          <w:bCs/>
        </w:rPr>
        <w:t>candidates</w:t>
      </w:r>
      <w:proofErr w:type="spellEnd"/>
      <w:r w:rsidRPr="006A492F">
        <w:rPr>
          <w:bCs/>
        </w:rPr>
        <w:t xml:space="preserve"> holding the </w:t>
      </w:r>
      <w:proofErr w:type="spellStart"/>
      <w:r w:rsidRPr="006A492F">
        <w:rPr>
          <w:bCs/>
        </w:rPr>
        <w:t>degree</w:t>
      </w:r>
      <w:proofErr w:type="spellEnd"/>
      <w:r w:rsidRPr="006A492F">
        <w:rPr>
          <w:bCs/>
        </w:rPr>
        <w:t xml:space="preserve"> of </w:t>
      </w:r>
      <w:proofErr w:type="spellStart"/>
      <w:r w:rsidRPr="006A492F">
        <w:rPr>
          <w:bCs/>
        </w:rPr>
        <w:t>doctor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habilitated</w:t>
      </w:r>
      <w:proofErr w:type="spellEnd"/>
      <w:r w:rsidRPr="006A492F">
        <w:rPr>
          <w:bCs/>
        </w:rPr>
        <w:t xml:space="preserve"> in the field of </w:t>
      </w:r>
      <w:proofErr w:type="spellStart"/>
      <w:r w:rsidRPr="006A492F">
        <w:rPr>
          <w:bCs/>
        </w:rPr>
        <w:t>agricultural</w:t>
      </w:r>
      <w:proofErr w:type="spellEnd"/>
      <w:r w:rsidRPr="006A492F">
        <w:rPr>
          <w:bCs/>
        </w:rPr>
        <w:t xml:space="preserve">, </w:t>
      </w:r>
      <w:proofErr w:type="spellStart"/>
      <w:r w:rsidRPr="006A492F">
        <w:rPr>
          <w:bCs/>
        </w:rPr>
        <w:t>biological</w:t>
      </w:r>
      <w:proofErr w:type="spellEnd"/>
      <w:r w:rsidRPr="006A492F">
        <w:rPr>
          <w:bCs/>
        </w:rPr>
        <w:t xml:space="preserve">, </w:t>
      </w:r>
      <w:proofErr w:type="spellStart"/>
      <w:r w:rsidRPr="006A492F">
        <w:rPr>
          <w:bCs/>
        </w:rPr>
        <w:t>chemical</w:t>
      </w:r>
      <w:proofErr w:type="spellEnd"/>
      <w:r w:rsidRPr="006A492F">
        <w:rPr>
          <w:bCs/>
        </w:rPr>
        <w:t xml:space="preserve">, </w:t>
      </w:r>
      <w:proofErr w:type="spellStart"/>
      <w:r w:rsidRPr="006A492F">
        <w:rPr>
          <w:bCs/>
        </w:rPr>
        <w:t>economical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or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related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sciences</w:t>
      </w:r>
      <w:proofErr w:type="spellEnd"/>
      <w:r w:rsidRPr="006A492F">
        <w:rPr>
          <w:bCs/>
        </w:rPr>
        <w:t xml:space="preserve">. </w:t>
      </w:r>
    </w:p>
    <w:p w:rsidR="006A492F" w:rsidRPr="006A492F" w:rsidRDefault="006A492F" w:rsidP="006A492F">
      <w:pPr>
        <w:pStyle w:val="big"/>
        <w:ind w:left="720"/>
      </w:pP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92F">
        <w:rPr>
          <w:rFonts w:ascii="Times New Roman" w:hAnsi="Times New Roman" w:cs="Times New Roman"/>
          <w:bCs/>
          <w:sz w:val="24"/>
          <w:szCs w:val="24"/>
        </w:rPr>
        <w:t xml:space="preserve">Readiness to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undertake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issues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justified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by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needs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Institute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Managing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original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grant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equivalent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project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financed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from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external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funds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Domestic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foreign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internship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comparable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cooperation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with a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foreign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institution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documented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by joint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projects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and/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educating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staff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acting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as a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promoter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least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one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PhD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program.</w:t>
      </w: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previous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work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including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authorship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co-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authorship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with a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total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300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parametric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to the list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scoring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Science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92F" w:rsidRPr="006A492F" w:rsidRDefault="006A492F" w:rsidP="006A492F">
      <w:pPr>
        <w:numPr>
          <w:ilvl w:val="1"/>
          <w:numId w:val="16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92F">
        <w:rPr>
          <w:rFonts w:ascii="Times New Roman" w:hAnsi="Times New Roman" w:cs="Times New Roman"/>
          <w:bCs/>
          <w:sz w:val="24"/>
          <w:szCs w:val="24"/>
        </w:rPr>
        <w:t xml:space="preserve">Activity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life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organizational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skills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reviews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and/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projects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participation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conferences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workshops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courses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>, etc.)</w:t>
      </w:r>
    </w:p>
    <w:p w:rsidR="006A492F" w:rsidRPr="006A492F" w:rsidRDefault="006A492F" w:rsidP="006A492F">
      <w:pPr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92F" w:rsidRPr="006A492F" w:rsidRDefault="006A492F" w:rsidP="006A492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Criteria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candidates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holding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doctor’s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degree</w:t>
      </w:r>
      <w:proofErr w:type="spellEnd"/>
      <w:r w:rsidRPr="006A492F">
        <w:rPr>
          <w:rFonts w:ascii="Times New Roman" w:hAnsi="Times New Roman" w:cs="Times New Roman"/>
          <w:sz w:val="24"/>
          <w:szCs w:val="24"/>
        </w:rPr>
        <w:t>:</w:t>
      </w:r>
    </w:p>
    <w:p w:rsidR="006A492F" w:rsidRPr="006A492F" w:rsidRDefault="006A492F" w:rsidP="006A492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92F" w:rsidRPr="006A492F" w:rsidRDefault="006A492F" w:rsidP="006A492F">
      <w:pPr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Demonstrating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distinguished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scientific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achievements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represented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field with a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total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value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250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points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parametric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evaluation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according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to the list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scoring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journals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Ministry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Science and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Higher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>.</w:t>
      </w:r>
    </w:p>
    <w:p w:rsidR="006A492F" w:rsidRPr="006A492F" w:rsidRDefault="006A492F" w:rsidP="006A492F">
      <w:pPr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A492F">
        <w:rPr>
          <w:rFonts w:ascii="Times New Roman" w:hAnsi="Times New Roman" w:cs="Times New Roman"/>
          <w:bCs/>
          <w:sz w:val="24"/>
          <w:szCs w:val="24"/>
        </w:rPr>
        <w:t xml:space="preserve">Performing the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function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an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auxiliary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promoter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at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least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one </w:t>
      </w:r>
      <w:proofErr w:type="spellStart"/>
      <w:r w:rsidRPr="006A492F">
        <w:rPr>
          <w:rFonts w:ascii="Times New Roman" w:hAnsi="Times New Roman" w:cs="Times New Roman"/>
          <w:bCs/>
          <w:sz w:val="24"/>
          <w:szCs w:val="24"/>
        </w:rPr>
        <w:t>PhD</w:t>
      </w:r>
      <w:proofErr w:type="spellEnd"/>
      <w:r w:rsidRPr="006A492F">
        <w:rPr>
          <w:rFonts w:ascii="Times New Roman" w:hAnsi="Times New Roman" w:cs="Times New Roman"/>
          <w:bCs/>
          <w:sz w:val="24"/>
          <w:szCs w:val="24"/>
        </w:rPr>
        <w:t xml:space="preserve"> program. </w:t>
      </w:r>
    </w:p>
    <w:p w:rsidR="006A492F" w:rsidRPr="006A492F" w:rsidRDefault="006A492F" w:rsidP="006A492F">
      <w:pPr>
        <w:pStyle w:val="big"/>
        <w:numPr>
          <w:ilvl w:val="0"/>
          <w:numId w:val="18"/>
        </w:numPr>
        <w:ind w:left="1080"/>
      </w:pPr>
      <w:proofErr w:type="spellStart"/>
      <w:r w:rsidRPr="006A492F">
        <w:rPr>
          <w:bCs/>
        </w:rPr>
        <w:t>Demonstrating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recognized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organizational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achievements</w:t>
      </w:r>
      <w:proofErr w:type="spellEnd"/>
      <w:r w:rsidRPr="006A492F">
        <w:rPr>
          <w:bCs/>
        </w:rPr>
        <w:t xml:space="preserve"> in the </w:t>
      </w:r>
      <w:proofErr w:type="spellStart"/>
      <w:r w:rsidRPr="006A492F">
        <w:rPr>
          <w:bCs/>
        </w:rPr>
        <w:t>implementation</w:t>
      </w:r>
      <w:proofErr w:type="spellEnd"/>
      <w:r w:rsidRPr="006A492F">
        <w:rPr>
          <w:bCs/>
        </w:rPr>
        <w:t xml:space="preserve"> and </w:t>
      </w:r>
      <w:proofErr w:type="spellStart"/>
      <w:r w:rsidRPr="006A492F">
        <w:rPr>
          <w:bCs/>
        </w:rPr>
        <w:t>dissemination</w:t>
      </w:r>
      <w:proofErr w:type="spellEnd"/>
      <w:r w:rsidRPr="006A492F">
        <w:rPr>
          <w:bCs/>
        </w:rPr>
        <w:t xml:space="preserve"> of </w:t>
      </w:r>
      <w:proofErr w:type="spellStart"/>
      <w:r w:rsidRPr="006A492F">
        <w:rPr>
          <w:bCs/>
        </w:rPr>
        <w:t>research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results</w:t>
      </w:r>
      <w:proofErr w:type="spellEnd"/>
      <w:r w:rsidRPr="006A492F">
        <w:rPr>
          <w:bCs/>
        </w:rPr>
        <w:t xml:space="preserve">. </w:t>
      </w:r>
    </w:p>
    <w:p w:rsidR="006A492F" w:rsidRPr="006A492F" w:rsidRDefault="006A492F" w:rsidP="006A492F">
      <w:pPr>
        <w:pStyle w:val="big"/>
        <w:numPr>
          <w:ilvl w:val="0"/>
          <w:numId w:val="18"/>
        </w:numPr>
        <w:ind w:left="1080"/>
      </w:pPr>
      <w:r w:rsidRPr="006A492F">
        <w:rPr>
          <w:bCs/>
        </w:rPr>
        <w:t xml:space="preserve">The </w:t>
      </w:r>
      <w:proofErr w:type="spellStart"/>
      <w:r w:rsidRPr="006A492F">
        <w:rPr>
          <w:bCs/>
        </w:rPr>
        <w:t>candidate's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qualifications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shall</w:t>
      </w:r>
      <w:proofErr w:type="spellEnd"/>
      <w:r w:rsidRPr="006A492F">
        <w:rPr>
          <w:bCs/>
        </w:rPr>
        <w:t xml:space="preserve"> be </w:t>
      </w:r>
      <w:proofErr w:type="spellStart"/>
      <w:r w:rsidRPr="006A492F">
        <w:rPr>
          <w:bCs/>
        </w:rPr>
        <w:t>assessed</w:t>
      </w:r>
      <w:proofErr w:type="spellEnd"/>
      <w:r w:rsidRPr="006A492F">
        <w:rPr>
          <w:bCs/>
        </w:rPr>
        <w:t xml:space="preserve"> by the </w:t>
      </w:r>
      <w:proofErr w:type="spellStart"/>
      <w:r w:rsidRPr="006A492F">
        <w:rPr>
          <w:bCs/>
        </w:rPr>
        <w:t>Scientific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Council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based</w:t>
      </w:r>
      <w:proofErr w:type="spellEnd"/>
      <w:r w:rsidRPr="006A492F">
        <w:rPr>
          <w:bCs/>
        </w:rPr>
        <w:t xml:space="preserve"> on the </w:t>
      </w:r>
      <w:proofErr w:type="spellStart"/>
      <w:r w:rsidRPr="006A492F">
        <w:rPr>
          <w:bCs/>
        </w:rPr>
        <w:t>opinions</w:t>
      </w:r>
      <w:proofErr w:type="spellEnd"/>
      <w:r w:rsidRPr="006A492F">
        <w:rPr>
          <w:bCs/>
        </w:rPr>
        <w:t xml:space="preserve"> of </w:t>
      </w:r>
      <w:proofErr w:type="spellStart"/>
      <w:r w:rsidRPr="006A492F">
        <w:rPr>
          <w:bCs/>
        </w:rPr>
        <w:t>two</w:t>
      </w:r>
      <w:proofErr w:type="spellEnd"/>
      <w:r w:rsidRPr="006A492F">
        <w:rPr>
          <w:bCs/>
        </w:rPr>
        <w:t xml:space="preserve"> </w:t>
      </w:r>
      <w:proofErr w:type="spellStart"/>
      <w:r w:rsidRPr="006A492F">
        <w:rPr>
          <w:bCs/>
        </w:rPr>
        <w:t>reviewers</w:t>
      </w:r>
      <w:proofErr w:type="spellEnd"/>
      <w:r w:rsidRPr="006A492F">
        <w:rPr>
          <w:bCs/>
        </w:rPr>
        <w:t xml:space="preserve">, </w:t>
      </w:r>
      <w:proofErr w:type="spellStart"/>
      <w:r w:rsidRPr="006A492F">
        <w:rPr>
          <w:bCs/>
        </w:rPr>
        <w:t>including</w:t>
      </w:r>
      <w:proofErr w:type="spellEnd"/>
      <w:r w:rsidRPr="006A492F">
        <w:rPr>
          <w:bCs/>
        </w:rPr>
        <w:t xml:space="preserve"> one from </w:t>
      </w:r>
      <w:proofErr w:type="spellStart"/>
      <w:r w:rsidRPr="006A492F">
        <w:rPr>
          <w:bCs/>
        </w:rPr>
        <w:t>outside</w:t>
      </w:r>
      <w:proofErr w:type="spellEnd"/>
      <w:r w:rsidRPr="006A492F">
        <w:rPr>
          <w:bCs/>
        </w:rPr>
        <w:t xml:space="preserve"> the </w:t>
      </w:r>
      <w:proofErr w:type="spellStart"/>
      <w:r w:rsidRPr="006A492F">
        <w:rPr>
          <w:bCs/>
        </w:rPr>
        <w:t>Institute</w:t>
      </w:r>
      <w:proofErr w:type="spellEnd"/>
      <w:r w:rsidRPr="006A492F">
        <w:rPr>
          <w:bCs/>
        </w:rPr>
        <w:t>.</w:t>
      </w:r>
    </w:p>
    <w:p w:rsidR="006A492F" w:rsidRPr="006A492F" w:rsidRDefault="006A492F" w:rsidP="006A492F">
      <w:pPr>
        <w:spacing w:after="0"/>
        <w:jc w:val="both"/>
        <w:rPr>
          <w:rFonts w:ascii="Garamond" w:eastAsia="Calibri" w:hAnsi="Garamond" w:cs="Times New Roman"/>
          <w:b/>
          <w:color w:val="000000" w:themeColor="text1"/>
          <w:sz w:val="24"/>
          <w:szCs w:val="24"/>
        </w:rPr>
      </w:pPr>
    </w:p>
    <w:p w:rsidR="009E2D60" w:rsidRDefault="006A492F" w:rsidP="005F7541">
      <w:pPr>
        <w:pStyle w:val="Akapitzlist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</w:pP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An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adjunct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may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be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promoted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to the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position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of a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full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profesor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after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fulfilling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the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following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>criteria</w:t>
      </w:r>
      <w:proofErr w:type="spellEnd"/>
      <w:r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: </w:t>
      </w:r>
      <w:r w:rsidR="005F7541" w:rsidRPr="006A492F"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  <w:t xml:space="preserve"> </w:t>
      </w:r>
    </w:p>
    <w:p w:rsidR="006A492F" w:rsidRPr="006A492F" w:rsidRDefault="006A492F" w:rsidP="006A492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="Garamond" w:eastAsiaTheme="minorEastAsia" w:hAnsi="Garamond" w:cs="Times New Roman"/>
          <w:b/>
          <w:color w:val="000000" w:themeColor="text1"/>
          <w:sz w:val="24"/>
          <w:szCs w:val="24"/>
        </w:rPr>
      </w:pPr>
    </w:p>
    <w:p w:rsidR="006A492F" w:rsidRPr="006A492F" w:rsidRDefault="006A492F" w:rsidP="006A492F">
      <w:pPr>
        <w:pStyle w:val="Akapitzlist"/>
        <w:numPr>
          <w:ilvl w:val="1"/>
          <w:numId w:val="12"/>
        </w:num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Professor's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degree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agricultural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biological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chemical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or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economic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sciences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:rsidR="006A492F" w:rsidRPr="006A492F" w:rsidRDefault="006A492F" w:rsidP="006A492F">
      <w:pPr>
        <w:pStyle w:val="Akapitzlist"/>
        <w:numPr>
          <w:ilvl w:val="1"/>
          <w:numId w:val="12"/>
        </w:num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Preparedness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take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up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research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issues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justified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by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needs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Institute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:rsidR="006A492F" w:rsidRDefault="006A492F" w:rsidP="006A492F">
      <w:pPr>
        <w:pStyle w:val="Akapitzlist"/>
        <w:numPr>
          <w:ilvl w:val="1"/>
          <w:numId w:val="12"/>
        </w:num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Achievements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in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scientific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work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date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including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authorship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or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co-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authorship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scientific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publications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with a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total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value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at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least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450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points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on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basis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evaluation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according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to the list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journals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from the list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journals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Ministry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Science and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Higher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Education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:rsidR="006A492F" w:rsidRDefault="006A492F" w:rsidP="006A492F">
      <w:pPr>
        <w:pStyle w:val="Akapitzlist"/>
        <w:numPr>
          <w:ilvl w:val="1"/>
          <w:numId w:val="12"/>
        </w:num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Participation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in the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training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scientific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staff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-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acting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as a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promoter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at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least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two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doctoral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theses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reviews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doctoral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dissertations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habilitation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and profesor-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award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procedures</w:t>
      </w:r>
      <w:proofErr w:type="spellEnd"/>
      <w:r w:rsidRPr="006A492F">
        <w:rPr>
          <w:rFonts w:ascii="Garamond" w:eastAsia="Calibri" w:hAnsi="Garamond" w:cs="Times New Roman"/>
          <w:color w:val="000000" w:themeColor="text1"/>
          <w:sz w:val="24"/>
          <w:szCs w:val="24"/>
        </w:rPr>
        <w:t>.</w:t>
      </w:r>
    </w:p>
    <w:p w:rsidR="00E2683C" w:rsidRPr="00E2683C" w:rsidRDefault="00E2683C" w:rsidP="00E2683C">
      <w:pPr>
        <w:jc w:val="both"/>
        <w:rPr>
          <w:rFonts w:ascii="Garamond" w:eastAsia="Calibri" w:hAnsi="Garamond" w:cs="Times New Roman"/>
          <w:color w:val="000000" w:themeColor="text1"/>
          <w:sz w:val="24"/>
          <w:szCs w:val="24"/>
        </w:rPr>
      </w:pPr>
    </w:p>
    <w:p w:rsidR="00933A5F" w:rsidRPr="005969F1" w:rsidRDefault="006A492F" w:rsidP="006A492F">
      <w:pPr>
        <w:pStyle w:val="Akapitzlist"/>
        <w:numPr>
          <w:ilvl w:val="0"/>
          <w:numId w:val="20"/>
        </w:numPr>
        <w:rPr>
          <w:rFonts w:ascii="Garamond" w:hAnsi="Garamond" w:cs="Times New Roman"/>
          <w:b/>
          <w:sz w:val="24"/>
          <w:szCs w:val="24"/>
        </w:rPr>
      </w:pPr>
      <w:proofErr w:type="spellStart"/>
      <w:r>
        <w:rPr>
          <w:rFonts w:ascii="Garamond" w:hAnsi="Garamond" w:cs="Times New Roman"/>
          <w:b/>
          <w:sz w:val="24"/>
          <w:szCs w:val="24"/>
        </w:rPr>
        <w:lastRenderedPageBreak/>
        <w:t>Re</w:t>
      </w:r>
      <w:r w:rsidR="00C84940">
        <w:rPr>
          <w:rFonts w:ascii="Garamond" w:hAnsi="Garamond" w:cs="Times New Roman"/>
          <w:b/>
          <w:sz w:val="24"/>
          <w:szCs w:val="24"/>
        </w:rPr>
        <w:t>m</w:t>
      </w:r>
      <w:r>
        <w:rPr>
          <w:rFonts w:ascii="Garamond" w:hAnsi="Garamond" w:cs="Times New Roman"/>
          <w:b/>
          <w:sz w:val="24"/>
          <w:szCs w:val="24"/>
        </w:rPr>
        <w:t>u</w:t>
      </w:r>
      <w:r w:rsidR="00C84940">
        <w:rPr>
          <w:rFonts w:ascii="Garamond" w:hAnsi="Garamond" w:cs="Times New Roman"/>
          <w:b/>
          <w:sz w:val="24"/>
          <w:szCs w:val="24"/>
        </w:rPr>
        <w:t>n</w:t>
      </w:r>
      <w:r>
        <w:rPr>
          <w:rFonts w:ascii="Garamond" w:hAnsi="Garamond" w:cs="Times New Roman"/>
          <w:b/>
          <w:sz w:val="24"/>
          <w:szCs w:val="24"/>
        </w:rPr>
        <w:t>eration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of </w:t>
      </w:r>
      <w:proofErr w:type="spellStart"/>
      <w:r>
        <w:rPr>
          <w:rFonts w:ascii="Garamond" w:hAnsi="Garamond" w:cs="Times New Roman"/>
          <w:b/>
          <w:sz w:val="24"/>
          <w:szCs w:val="24"/>
        </w:rPr>
        <w:t>an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emloyee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on the </w:t>
      </w:r>
      <w:proofErr w:type="spellStart"/>
      <w:r>
        <w:rPr>
          <w:rFonts w:ascii="Garamond" w:hAnsi="Garamond" w:cs="Times New Roman"/>
          <w:b/>
          <w:sz w:val="24"/>
          <w:szCs w:val="24"/>
        </w:rPr>
        <w:t>position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of </w:t>
      </w:r>
      <w:proofErr w:type="spellStart"/>
      <w:r>
        <w:rPr>
          <w:rFonts w:ascii="Garamond" w:hAnsi="Garamond" w:cs="Times New Roman"/>
          <w:b/>
          <w:sz w:val="24"/>
          <w:szCs w:val="24"/>
        </w:rPr>
        <w:t>an</w:t>
      </w:r>
      <w:proofErr w:type="spellEnd"/>
      <w:r>
        <w:rPr>
          <w:rFonts w:ascii="Garamond" w:hAnsi="Garamond" w:cs="Times New Roman"/>
          <w:b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b/>
          <w:sz w:val="24"/>
          <w:szCs w:val="24"/>
        </w:rPr>
        <w:t>adjunct</w:t>
      </w:r>
      <w:proofErr w:type="spellEnd"/>
      <w:r w:rsidR="00131245" w:rsidRPr="005969F1">
        <w:rPr>
          <w:rFonts w:ascii="Garamond" w:hAnsi="Garamond" w:cs="Times New Roman"/>
          <w:b/>
          <w:sz w:val="24"/>
          <w:szCs w:val="24"/>
        </w:rPr>
        <w:t>:</w:t>
      </w:r>
    </w:p>
    <w:p w:rsidR="00933A5F" w:rsidRPr="00367FA4" w:rsidRDefault="006A492F" w:rsidP="005F7541">
      <w:pPr>
        <w:spacing w:after="0"/>
        <w:ind w:firstLine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PLN 2600.</w:t>
      </w:r>
      <w:r w:rsidR="001F7BB5">
        <w:rPr>
          <w:rFonts w:ascii="Garamond" w:hAnsi="Garamond" w:cs="Times New Roman"/>
          <w:sz w:val="24"/>
          <w:szCs w:val="24"/>
        </w:rPr>
        <w:t>00</w:t>
      </w:r>
      <w:r w:rsidR="009E2D60" w:rsidRPr="00367FA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to </w:t>
      </w:r>
      <w:r w:rsidR="009E2D60" w:rsidRPr="00367FA4">
        <w:rPr>
          <w:rFonts w:ascii="Garamond" w:hAnsi="Garamond" w:cs="Times New Roman"/>
          <w:sz w:val="24"/>
          <w:szCs w:val="24"/>
        </w:rPr>
        <w:t xml:space="preserve"> 5500</w:t>
      </w:r>
      <w:r>
        <w:rPr>
          <w:rFonts w:ascii="Garamond" w:hAnsi="Garamond" w:cs="Times New Roman"/>
          <w:sz w:val="24"/>
          <w:szCs w:val="24"/>
        </w:rPr>
        <w:t>.</w:t>
      </w:r>
      <w:r w:rsidR="001F7BB5">
        <w:rPr>
          <w:rFonts w:ascii="Garamond" w:hAnsi="Garamond" w:cs="Times New Roman"/>
          <w:sz w:val="24"/>
          <w:szCs w:val="24"/>
        </w:rPr>
        <w:t>00</w:t>
      </w:r>
      <w:r w:rsidR="009E2D60" w:rsidRPr="00367FA4">
        <w:rPr>
          <w:rFonts w:ascii="Garamond" w:hAnsi="Garamond" w:cs="Times New Roman"/>
          <w:sz w:val="24"/>
          <w:szCs w:val="24"/>
        </w:rPr>
        <w:t xml:space="preserve"> </w:t>
      </w:r>
      <w:r w:rsidR="00E2683C">
        <w:rPr>
          <w:rFonts w:ascii="Garamond" w:hAnsi="Garamond" w:cs="Times New Roman"/>
          <w:sz w:val="24"/>
          <w:szCs w:val="24"/>
        </w:rPr>
        <w:t xml:space="preserve">per </w:t>
      </w:r>
      <w:proofErr w:type="spellStart"/>
      <w:r w:rsidR="00E2683C">
        <w:rPr>
          <w:rFonts w:ascii="Garamond" w:hAnsi="Garamond" w:cs="Times New Roman"/>
          <w:sz w:val="24"/>
          <w:szCs w:val="24"/>
        </w:rPr>
        <w:t>month</w:t>
      </w:r>
      <w:proofErr w:type="spellEnd"/>
    </w:p>
    <w:p w:rsidR="00832BB6" w:rsidRPr="00832BB6" w:rsidRDefault="00832BB6" w:rsidP="00A34317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Garamond" w:eastAsiaTheme="minorEastAsia" w:hAnsi="Garamond" w:cs="Times New Roman"/>
          <w:b/>
          <w:sz w:val="24"/>
          <w:szCs w:val="24"/>
        </w:rPr>
      </w:pPr>
      <w:r w:rsidRPr="00832BB6">
        <w:rPr>
          <w:rFonts w:ascii="Garamond" w:eastAsiaTheme="minorEastAsia" w:hAnsi="Garamond" w:cs="Times New Roman"/>
          <w:b/>
          <w:sz w:val="24"/>
          <w:szCs w:val="24"/>
          <w:lang w:val="en-US"/>
        </w:rPr>
        <w:t>The required documents:</w:t>
      </w:r>
    </w:p>
    <w:p w:rsidR="00832BB6" w:rsidRPr="00832BB6" w:rsidRDefault="00832BB6" w:rsidP="00A34317">
      <w:pPr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en-GB"/>
        </w:rPr>
      </w:pP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sz w:val="24"/>
          <w:szCs w:val="24"/>
          <w:lang w:val="en-US"/>
        </w:rPr>
        <w:t>Curriculum vitae</w:t>
      </w: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Cover letter-outlining briefly the interests of the candidate </w:t>
      </w: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sz w:val="24"/>
          <w:szCs w:val="24"/>
          <w:lang w:val="en-US"/>
        </w:rPr>
        <w:t>A list of up-to-date research and scientific achievements and plans for further career.</w:t>
      </w: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sz w:val="24"/>
          <w:szCs w:val="24"/>
          <w:lang w:val="en-US"/>
        </w:rPr>
        <w:t>Documents confirming scientific degrees and titles of the candidate.</w:t>
      </w: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A statement that after the acceptance of the employment, the Institute will be the primary place of work for the candidate</w:t>
      </w:r>
    </w:p>
    <w:p w:rsidR="00832BB6" w:rsidRPr="00E2683C" w:rsidRDefault="00832BB6" w:rsidP="00E2683C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2683C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>A consent to the processing of personal data</w:t>
      </w:r>
    </w:p>
    <w:p w:rsidR="00832BB6" w:rsidRPr="00832BB6" w:rsidRDefault="00832BB6" w:rsidP="00A34317">
      <w:pPr>
        <w:spacing w:after="0" w:line="240" w:lineRule="auto"/>
        <w:ind w:left="708"/>
        <w:jc w:val="both"/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</w:pPr>
    </w:p>
    <w:p w:rsidR="00832BB6" w:rsidRPr="00832BB6" w:rsidRDefault="00832BB6" w:rsidP="00A34317">
      <w:pPr>
        <w:spacing w:after="0" w:line="240" w:lineRule="auto"/>
        <w:ind w:left="708"/>
        <w:jc w:val="both"/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</w:pPr>
      <w:r w:rsidRPr="00832BB6"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  <w:t xml:space="preserve">The employees of  IUNG-PIB are not obliged to submit the documents listed in  point 3, </w:t>
      </w:r>
      <w:r w:rsidR="00C84940"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  <w:t>5,6</w:t>
      </w:r>
      <w:r w:rsidRPr="00832BB6"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  <w:t>.</w:t>
      </w:r>
    </w:p>
    <w:p w:rsidR="00832BB6" w:rsidRPr="00832BB6" w:rsidRDefault="00832BB6" w:rsidP="00832BB6">
      <w:pPr>
        <w:spacing w:after="0"/>
        <w:ind w:left="708"/>
        <w:jc w:val="both"/>
        <w:rPr>
          <w:rFonts w:ascii="Garamond" w:eastAsiaTheme="minorEastAsia" w:hAnsi="Garamond" w:cs="Times New Roman"/>
          <w:i/>
          <w:sz w:val="24"/>
          <w:szCs w:val="24"/>
          <w:lang w:val="en-US" w:eastAsia="en-GB"/>
        </w:rPr>
      </w:pPr>
    </w:p>
    <w:p w:rsidR="00832BB6" w:rsidRPr="00832BB6" w:rsidRDefault="00832BB6" w:rsidP="001F7BB5">
      <w:pPr>
        <w:spacing w:after="0"/>
        <w:ind w:left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en-GB"/>
        </w:rPr>
      </w:pPr>
    </w:p>
    <w:p w:rsidR="00832BB6" w:rsidRPr="00832BB6" w:rsidRDefault="00832BB6" w:rsidP="00832BB6">
      <w:pPr>
        <w:pStyle w:val="Akapitzlist"/>
        <w:numPr>
          <w:ilvl w:val="0"/>
          <w:numId w:val="20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32BB6">
        <w:rPr>
          <w:rFonts w:ascii="Times New Roman" w:hAnsi="Times New Roman" w:cs="Times New Roman"/>
          <w:b/>
          <w:sz w:val="24"/>
          <w:szCs w:val="24"/>
          <w:lang w:val="en-US"/>
        </w:rPr>
        <w:t>Method, term, and place of the submission of documents</w:t>
      </w:r>
    </w:p>
    <w:p w:rsidR="00832BB6" w:rsidRPr="00832BB6" w:rsidRDefault="00832BB6" w:rsidP="00832B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32BB6" w:rsidRPr="00832BB6" w:rsidRDefault="00832BB6" w:rsidP="00832B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32BB6">
        <w:rPr>
          <w:rFonts w:ascii="Times New Roman" w:hAnsi="Times New Roman" w:cs="Times New Roman"/>
          <w:sz w:val="24"/>
          <w:szCs w:val="24"/>
          <w:lang w:val="en-US"/>
        </w:rPr>
        <w:t xml:space="preserve">The required documents are to be sent by a traditional mail the address of the Institute (The Institute of Soil Science and Plant Cultivation – </w:t>
      </w:r>
      <w:r w:rsidR="00672E00">
        <w:rPr>
          <w:rFonts w:ascii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Pr="00832BB6">
        <w:rPr>
          <w:rFonts w:ascii="Times New Roman" w:hAnsi="Times New Roman" w:cs="Times New Roman"/>
          <w:sz w:val="24"/>
          <w:szCs w:val="24"/>
          <w:lang w:val="en-US"/>
        </w:rPr>
        <w:t xml:space="preserve">RI, street: </w:t>
      </w:r>
      <w:proofErr w:type="spellStart"/>
      <w:r w:rsidRPr="00832BB6">
        <w:rPr>
          <w:rFonts w:ascii="Times New Roman" w:hAnsi="Times New Roman" w:cs="Times New Roman"/>
          <w:sz w:val="24"/>
          <w:szCs w:val="24"/>
          <w:lang w:val="en-US"/>
        </w:rPr>
        <w:t>Czartoryskich</w:t>
      </w:r>
      <w:proofErr w:type="spellEnd"/>
      <w:r w:rsidRPr="00832BB6">
        <w:rPr>
          <w:rFonts w:ascii="Times New Roman" w:hAnsi="Times New Roman" w:cs="Times New Roman"/>
          <w:sz w:val="24"/>
          <w:szCs w:val="24"/>
          <w:lang w:val="en-US"/>
        </w:rPr>
        <w:t xml:space="preserve"> 8, postal code: 24-100 Puławy, Poland) , or submitted personally  in the human resources department  of the Institute, from Monday to Friday, from 7 AM to 3 PM, no later than on  </w:t>
      </w:r>
      <w:r w:rsidR="00E2683C">
        <w:rPr>
          <w:rFonts w:ascii="Times New Roman" w:hAnsi="Times New Roman" w:cs="Times New Roman"/>
          <w:sz w:val="24"/>
          <w:szCs w:val="24"/>
          <w:lang w:val="en-US"/>
        </w:rPr>
        <w:t>10.04.2018</w:t>
      </w:r>
      <w:r w:rsidRPr="00832BB6">
        <w:rPr>
          <w:rFonts w:ascii="Times New Roman" w:hAnsi="Times New Roman" w:cs="Times New Roman"/>
          <w:sz w:val="24"/>
          <w:szCs w:val="24"/>
          <w:lang w:val="en-US"/>
        </w:rPr>
        <w:t xml:space="preserve"> , or the email address: kadry@iung.pulawy.pl</w:t>
      </w:r>
    </w:p>
    <w:p w:rsidR="00832BB6" w:rsidRPr="00367FA4" w:rsidRDefault="00832BB6" w:rsidP="000264CA">
      <w:pPr>
        <w:spacing w:after="0"/>
        <w:jc w:val="both"/>
        <w:rPr>
          <w:rFonts w:ascii="Garamond" w:eastAsiaTheme="minorEastAsia" w:hAnsi="Garamond"/>
          <w:sz w:val="24"/>
          <w:szCs w:val="24"/>
          <w:lang w:eastAsia="en-GB"/>
        </w:rPr>
      </w:pPr>
    </w:p>
    <w:p w:rsidR="00933A5F" w:rsidRPr="00367FA4" w:rsidRDefault="00933A5F" w:rsidP="000264CA">
      <w:pPr>
        <w:spacing w:after="0"/>
        <w:jc w:val="both"/>
        <w:rPr>
          <w:rFonts w:ascii="Garamond" w:hAnsi="Garamond"/>
          <w:sz w:val="24"/>
          <w:szCs w:val="24"/>
        </w:rPr>
      </w:pPr>
    </w:p>
    <w:p w:rsidR="007108DF" w:rsidRPr="00367FA4" w:rsidRDefault="007108DF" w:rsidP="000264CA">
      <w:pPr>
        <w:spacing w:after="0"/>
        <w:rPr>
          <w:rFonts w:ascii="Garamond" w:hAnsi="Garamond" w:cs="Times New Roman"/>
          <w:b/>
          <w:sz w:val="24"/>
          <w:szCs w:val="24"/>
        </w:rPr>
      </w:pPr>
    </w:p>
    <w:p w:rsidR="008E40F5" w:rsidRPr="00367FA4" w:rsidRDefault="008E40F5" w:rsidP="000264CA">
      <w:pPr>
        <w:spacing w:after="0"/>
        <w:rPr>
          <w:rFonts w:ascii="Garamond" w:hAnsi="Garamond" w:cs="Times New Roman"/>
          <w:sz w:val="24"/>
          <w:szCs w:val="24"/>
        </w:rPr>
      </w:pPr>
    </w:p>
    <w:sectPr w:rsidR="008E40F5" w:rsidRPr="00367FA4" w:rsidSect="00D91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4586C"/>
    <w:multiLevelType w:val="hybridMultilevel"/>
    <w:tmpl w:val="CEA6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3C0"/>
    <w:multiLevelType w:val="hybridMultilevel"/>
    <w:tmpl w:val="02780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219B1"/>
    <w:multiLevelType w:val="hybridMultilevel"/>
    <w:tmpl w:val="8F22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7063"/>
    <w:multiLevelType w:val="multilevel"/>
    <w:tmpl w:val="C53C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5F20F3"/>
    <w:multiLevelType w:val="multilevel"/>
    <w:tmpl w:val="7BD2B8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A21287"/>
    <w:multiLevelType w:val="hybridMultilevel"/>
    <w:tmpl w:val="CAC4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6AD0"/>
    <w:multiLevelType w:val="hybridMultilevel"/>
    <w:tmpl w:val="0EE2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6087"/>
    <w:multiLevelType w:val="hybridMultilevel"/>
    <w:tmpl w:val="ABD2263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D86E7C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FAF4100"/>
    <w:multiLevelType w:val="multilevel"/>
    <w:tmpl w:val="C98231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A3B64A6"/>
    <w:multiLevelType w:val="multilevel"/>
    <w:tmpl w:val="C53C0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F85DD4"/>
    <w:multiLevelType w:val="hybridMultilevel"/>
    <w:tmpl w:val="A504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4BB"/>
    <w:multiLevelType w:val="hybridMultilevel"/>
    <w:tmpl w:val="94B45A18"/>
    <w:lvl w:ilvl="0" w:tplc="3162C6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21E32"/>
    <w:multiLevelType w:val="hybridMultilevel"/>
    <w:tmpl w:val="306E5374"/>
    <w:lvl w:ilvl="0" w:tplc="EB5E01C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0003"/>
    <w:multiLevelType w:val="hybridMultilevel"/>
    <w:tmpl w:val="3F7E42B6"/>
    <w:lvl w:ilvl="0" w:tplc="B80422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B75BE"/>
    <w:multiLevelType w:val="hybridMultilevel"/>
    <w:tmpl w:val="9B929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0F1B"/>
    <w:multiLevelType w:val="hybridMultilevel"/>
    <w:tmpl w:val="2AB4A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0E7B6C"/>
    <w:multiLevelType w:val="multilevel"/>
    <w:tmpl w:val="418E6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6E34E3"/>
    <w:multiLevelType w:val="hybridMultilevel"/>
    <w:tmpl w:val="27A67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BC3222"/>
    <w:multiLevelType w:val="hybridMultilevel"/>
    <w:tmpl w:val="195A0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FA3C5F"/>
    <w:multiLevelType w:val="hybridMultilevel"/>
    <w:tmpl w:val="93E42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15BDD"/>
    <w:multiLevelType w:val="hybridMultilevel"/>
    <w:tmpl w:val="B99AF5E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3D17B0"/>
    <w:multiLevelType w:val="multilevel"/>
    <w:tmpl w:val="050015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6B697D"/>
    <w:multiLevelType w:val="hybridMultilevel"/>
    <w:tmpl w:val="027809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2242F9"/>
    <w:multiLevelType w:val="hybridMultilevel"/>
    <w:tmpl w:val="9CC00ED4"/>
    <w:lvl w:ilvl="0" w:tplc="3BA22A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F664CB"/>
    <w:multiLevelType w:val="multilevel"/>
    <w:tmpl w:val="227C4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A050D6"/>
    <w:multiLevelType w:val="hybridMultilevel"/>
    <w:tmpl w:val="0D50298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1"/>
  </w:num>
  <w:num w:numId="8">
    <w:abstractNumId w:val="19"/>
  </w:num>
  <w:num w:numId="9">
    <w:abstractNumId w:val="18"/>
  </w:num>
  <w:num w:numId="10">
    <w:abstractNumId w:val="24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15"/>
  </w:num>
  <w:num w:numId="16">
    <w:abstractNumId w:val="5"/>
  </w:num>
  <w:num w:numId="17">
    <w:abstractNumId w:val="7"/>
  </w:num>
  <w:num w:numId="18">
    <w:abstractNumId w:val="20"/>
  </w:num>
  <w:num w:numId="19">
    <w:abstractNumId w:val="17"/>
  </w:num>
  <w:num w:numId="20">
    <w:abstractNumId w:val="25"/>
  </w:num>
  <w:num w:numId="21">
    <w:abstractNumId w:val="23"/>
  </w:num>
  <w:num w:numId="22">
    <w:abstractNumId w:val="10"/>
  </w:num>
  <w:num w:numId="23">
    <w:abstractNumId w:val="12"/>
  </w:num>
  <w:num w:numId="24">
    <w:abstractNumId w:val="2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65"/>
    <w:rsid w:val="000264CA"/>
    <w:rsid w:val="00131245"/>
    <w:rsid w:val="001B4DB9"/>
    <w:rsid w:val="001F7BB5"/>
    <w:rsid w:val="002145A8"/>
    <w:rsid w:val="00215CA5"/>
    <w:rsid w:val="00367FA4"/>
    <w:rsid w:val="004C5350"/>
    <w:rsid w:val="004F2697"/>
    <w:rsid w:val="00521D79"/>
    <w:rsid w:val="00557065"/>
    <w:rsid w:val="005969F1"/>
    <w:rsid w:val="005F7541"/>
    <w:rsid w:val="00672E00"/>
    <w:rsid w:val="006A492F"/>
    <w:rsid w:val="007108DF"/>
    <w:rsid w:val="00832BB6"/>
    <w:rsid w:val="008C4DF2"/>
    <w:rsid w:val="008D2CA4"/>
    <w:rsid w:val="008E40F5"/>
    <w:rsid w:val="00933A5F"/>
    <w:rsid w:val="009E2D60"/>
    <w:rsid w:val="00A34317"/>
    <w:rsid w:val="00B07863"/>
    <w:rsid w:val="00C203C9"/>
    <w:rsid w:val="00C84940"/>
    <w:rsid w:val="00D55B67"/>
    <w:rsid w:val="00D916DE"/>
    <w:rsid w:val="00E2683C"/>
    <w:rsid w:val="00E83ADF"/>
    <w:rsid w:val="00ED055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3C1FC-098B-45A3-91FE-E8F55816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E40F5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paragraph" w:styleId="Tytu">
    <w:name w:val="Title"/>
    <w:basedOn w:val="Normalny"/>
    <w:next w:val="Normalny"/>
    <w:link w:val="TytuZnak"/>
    <w:uiPriority w:val="10"/>
    <w:qFormat/>
    <w:rsid w:val="007108DF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kn-IN"/>
    </w:rPr>
  </w:style>
  <w:style w:type="character" w:customStyle="1" w:styleId="TytuZnak">
    <w:name w:val="Tytuł Znak"/>
    <w:basedOn w:val="Domylnaczcionkaakapitu"/>
    <w:link w:val="Tytu"/>
    <w:uiPriority w:val="10"/>
    <w:rsid w:val="007108D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kn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D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D6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DB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3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350"/>
    <w:rPr>
      <w:b/>
      <w:bCs/>
      <w:sz w:val="20"/>
      <w:szCs w:val="20"/>
    </w:rPr>
  </w:style>
  <w:style w:type="paragraph" w:customStyle="1" w:styleId="big">
    <w:name w:val="big"/>
    <w:basedOn w:val="Normalny"/>
    <w:rsid w:val="006A4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D:\PIOTREK\IUNG\SIW\do_worda\naglowe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Wielgo</dc:creator>
  <cp:keywords/>
  <dc:description/>
  <cp:lastModifiedBy>Bożena Wielgo</cp:lastModifiedBy>
  <cp:revision>4</cp:revision>
  <dcterms:created xsi:type="dcterms:W3CDTF">2018-03-22T09:52:00Z</dcterms:created>
  <dcterms:modified xsi:type="dcterms:W3CDTF">2018-03-22T10:09:00Z</dcterms:modified>
</cp:coreProperties>
</file>