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FB" w:rsidRPr="001608FB" w:rsidRDefault="001608FB" w:rsidP="001608FB">
      <w:pPr>
        <w:pStyle w:val="Pa52"/>
        <w:spacing w:after="40"/>
        <w:ind w:left="280" w:hanging="280"/>
        <w:jc w:val="both"/>
        <w:rPr>
          <w:rFonts w:ascii="Calibri" w:hAnsi="Calibri" w:cs="Myriad Pro"/>
          <w:b/>
          <w:color w:val="00B050"/>
        </w:rPr>
      </w:pPr>
      <w:r w:rsidRPr="001608FB">
        <w:rPr>
          <w:rStyle w:val="A0"/>
          <w:rFonts w:ascii="Calibri" w:hAnsi="Calibri"/>
          <w:b/>
          <w:color w:val="00B050"/>
        </w:rPr>
        <w:t xml:space="preserve">Innowacyjna ocena ryzyka stosowania pestycydów niskiego ryzyka (RATION) </w:t>
      </w:r>
    </w:p>
    <w:p w:rsidR="001608FB" w:rsidRPr="001608FB" w:rsidRDefault="001608FB" w:rsidP="001608FB">
      <w:pPr>
        <w:pStyle w:val="Pa24"/>
        <w:spacing w:after="160"/>
        <w:ind w:left="280" w:hanging="280"/>
        <w:jc w:val="both"/>
        <w:rPr>
          <w:rFonts w:ascii="Calibri" w:hAnsi="Calibri" w:cs="Myriad Pro"/>
          <w:color w:val="000000"/>
        </w:rPr>
      </w:pPr>
      <w:r w:rsidRPr="001608FB">
        <w:rPr>
          <w:rStyle w:val="A0"/>
          <w:rFonts w:ascii="Calibri" w:hAnsi="Calibri"/>
        </w:rPr>
        <w:t xml:space="preserve">Kierownik projektu: </w:t>
      </w:r>
      <w:r w:rsidRPr="001608FB">
        <w:rPr>
          <w:rStyle w:val="A0"/>
          <w:rFonts w:ascii="Calibri" w:hAnsi="Calibri"/>
          <w:b/>
          <w:bCs/>
        </w:rPr>
        <w:t xml:space="preserve">dr Magdalena </w:t>
      </w:r>
      <w:proofErr w:type="spellStart"/>
      <w:r w:rsidRPr="001608FB">
        <w:rPr>
          <w:rStyle w:val="A0"/>
          <w:rFonts w:ascii="Calibri" w:hAnsi="Calibri"/>
          <w:b/>
          <w:bCs/>
        </w:rPr>
        <w:t>Dziągwa</w:t>
      </w:r>
      <w:proofErr w:type="spellEnd"/>
      <w:r w:rsidRPr="001608FB">
        <w:rPr>
          <w:rStyle w:val="A0"/>
          <w:rFonts w:ascii="Calibri" w:hAnsi="Calibri"/>
          <w:b/>
          <w:bCs/>
        </w:rPr>
        <w:t xml:space="preserve">-Becker </w:t>
      </w:r>
    </w:p>
    <w:p w:rsidR="001608FB" w:rsidRPr="001608FB" w:rsidRDefault="001608FB" w:rsidP="001608FB">
      <w:pPr>
        <w:pStyle w:val="Pa82"/>
        <w:spacing w:after="100"/>
        <w:jc w:val="both"/>
        <w:rPr>
          <w:rStyle w:val="A0"/>
          <w:rFonts w:ascii="Calibri" w:hAnsi="Calibri"/>
        </w:rPr>
      </w:pPr>
      <w:r w:rsidRPr="001608FB">
        <w:rPr>
          <w:rStyle w:val="A0"/>
          <w:rFonts w:ascii="Calibri" w:hAnsi="Calibri"/>
        </w:rPr>
        <w:t xml:space="preserve">Pestycydy niskiego ryzyka (LRP), w tym: (i) ekstrakty roślinne; (ii) substancje </w:t>
      </w:r>
      <w:proofErr w:type="spellStart"/>
      <w:r w:rsidRPr="001608FB">
        <w:rPr>
          <w:rStyle w:val="A0"/>
          <w:rFonts w:ascii="Calibri" w:hAnsi="Calibri"/>
        </w:rPr>
        <w:t>semiochemiczne</w:t>
      </w:r>
      <w:proofErr w:type="spellEnd"/>
      <w:r w:rsidRPr="001608FB">
        <w:rPr>
          <w:rStyle w:val="A0"/>
          <w:rFonts w:ascii="Calibri" w:hAnsi="Calibri"/>
        </w:rPr>
        <w:t xml:space="preserve">, takie jak feromony i </w:t>
      </w:r>
      <w:proofErr w:type="spellStart"/>
      <w:r w:rsidRPr="001608FB">
        <w:rPr>
          <w:rStyle w:val="A0"/>
          <w:rFonts w:ascii="Calibri" w:hAnsi="Calibri"/>
        </w:rPr>
        <w:t>allelochemikalia</w:t>
      </w:r>
      <w:proofErr w:type="spellEnd"/>
      <w:r w:rsidRPr="001608FB">
        <w:rPr>
          <w:rStyle w:val="A0"/>
          <w:rFonts w:ascii="Calibri" w:hAnsi="Calibri"/>
        </w:rPr>
        <w:t>; (iii) pestycydy mikrobiologiczne, zyskują popularność na światowym rynku jako substytuty pe</w:t>
      </w:r>
      <w:r w:rsidRPr="001608FB">
        <w:rPr>
          <w:rStyle w:val="A0"/>
          <w:rFonts w:ascii="Calibri" w:hAnsi="Calibri"/>
        </w:rPr>
        <w:softHyphen/>
        <w:t xml:space="preserve">stycydów syntetycznych. Ponadto pojawiają się nowe rozwiązania mikrobiologiczne i pestycydy </w:t>
      </w:r>
      <w:proofErr w:type="spellStart"/>
      <w:r w:rsidRPr="001608FB">
        <w:rPr>
          <w:rStyle w:val="A0"/>
          <w:rFonts w:ascii="Calibri" w:hAnsi="Calibri"/>
        </w:rPr>
        <w:t>ds</w:t>
      </w:r>
      <w:proofErr w:type="spellEnd"/>
      <w:r w:rsidRPr="001608FB">
        <w:rPr>
          <w:rStyle w:val="A0"/>
          <w:rFonts w:ascii="Calibri" w:hAnsi="Calibri"/>
        </w:rPr>
        <w:t>-RNA, a rozwią</w:t>
      </w:r>
      <w:r w:rsidRPr="001608FB">
        <w:rPr>
          <w:rStyle w:val="A0"/>
          <w:rFonts w:ascii="Calibri" w:hAnsi="Calibri"/>
        </w:rPr>
        <w:softHyphen/>
        <w:t>zania te mają trafić na rynek w nadchodzących latach. Pomimo ciągłych wysiłków regulacyjnych Komisji Europej</w:t>
      </w:r>
      <w:r w:rsidRPr="001608FB">
        <w:rPr>
          <w:rStyle w:val="A0"/>
          <w:rFonts w:ascii="Calibri" w:hAnsi="Calibri"/>
        </w:rPr>
        <w:softHyphen/>
        <w:t xml:space="preserve">skiej nadal brakuje konkretnego programu oceny ryzyka (RA) odpowiedniego dla LRP, co blokuje LRP na rynku UE. </w:t>
      </w:r>
    </w:p>
    <w:p w:rsidR="001608FB" w:rsidRPr="001608FB" w:rsidRDefault="001608FB" w:rsidP="001608FB">
      <w:pPr>
        <w:pStyle w:val="Pa82"/>
        <w:spacing w:after="100"/>
        <w:jc w:val="both"/>
        <w:rPr>
          <w:rFonts w:ascii="Calibri" w:hAnsi="Calibri" w:cs="Myriad Pro"/>
          <w:color w:val="000000"/>
        </w:rPr>
      </w:pPr>
      <w:r w:rsidRPr="001608FB">
        <w:rPr>
          <w:rStyle w:val="A0"/>
          <w:rFonts w:ascii="Calibri" w:hAnsi="Calibri"/>
        </w:rPr>
        <w:t>RATION wychodzi naprzeciw tym ograniczeniom regulacyjnym i ma na celu opracowanie nowatorskiego sche</w:t>
      </w:r>
      <w:r w:rsidRPr="001608FB">
        <w:rPr>
          <w:rStyle w:val="A0"/>
          <w:rFonts w:ascii="Calibri" w:hAnsi="Calibri"/>
        </w:rPr>
        <w:softHyphen/>
        <w:t>matu RA, wspieranego przez niezbędne wytyczne dotyczące metod i narzędzi, dostosowanych do specyficznych cech ustalonych i powstających rozwiązań LRP. Ten główny cel zostanie osiągnięty poprzez szereg powiązanych ze sobą WP mających na celu (i) mapowanie aktualnego statusu LRP w Europie i określenie głównych ograniczeń re</w:t>
      </w:r>
      <w:r w:rsidRPr="001608FB">
        <w:rPr>
          <w:rStyle w:val="A0"/>
          <w:rFonts w:ascii="Calibri" w:hAnsi="Calibri"/>
        </w:rPr>
        <w:softHyphen/>
        <w:t>gulacyjnych (WP1). W tym dążeniu będzie wspierane przez forum interesariuszy złożone ze wszystkich odpowied</w:t>
      </w:r>
      <w:r w:rsidRPr="001608FB">
        <w:rPr>
          <w:rStyle w:val="A0"/>
          <w:rFonts w:ascii="Calibri" w:hAnsi="Calibri"/>
        </w:rPr>
        <w:softHyphen/>
        <w:t>nich podmiotów (branży, organów regulacyjnych, naukowców, rolników, ogółu społeczeństwa); (ii) opracowanie i zweryfikowanie, poprzez weryfikację koncepcji, innowacyjnych RA (i powiązanych narzędzi) dla drobnoustro</w:t>
      </w:r>
      <w:r w:rsidRPr="001608FB">
        <w:rPr>
          <w:rStyle w:val="A0"/>
          <w:rFonts w:ascii="Calibri" w:hAnsi="Calibri"/>
        </w:rPr>
        <w:softHyphen/>
        <w:t xml:space="preserve">jów (WP2), ekstraktów roślinnych, substancji </w:t>
      </w:r>
      <w:proofErr w:type="spellStart"/>
      <w:r w:rsidRPr="001608FB">
        <w:rPr>
          <w:rStyle w:val="A0"/>
          <w:rFonts w:ascii="Calibri" w:hAnsi="Calibri"/>
        </w:rPr>
        <w:t>semiochemicznych</w:t>
      </w:r>
      <w:proofErr w:type="spellEnd"/>
      <w:r w:rsidRPr="001608FB">
        <w:rPr>
          <w:rStyle w:val="A0"/>
          <w:rFonts w:ascii="Calibri" w:hAnsi="Calibri"/>
        </w:rPr>
        <w:t xml:space="preserve">, feromonów (WP3) i </w:t>
      </w:r>
      <w:proofErr w:type="spellStart"/>
      <w:r w:rsidRPr="001608FB">
        <w:rPr>
          <w:rStyle w:val="A0"/>
          <w:rFonts w:ascii="Calibri" w:hAnsi="Calibri"/>
        </w:rPr>
        <w:t>ds</w:t>
      </w:r>
      <w:proofErr w:type="spellEnd"/>
      <w:r w:rsidRPr="001608FB">
        <w:rPr>
          <w:rStyle w:val="A0"/>
          <w:rFonts w:ascii="Calibri" w:hAnsi="Calibri"/>
        </w:rPr>
        <w:t xml:space="preserve">-RNA (WP4); a następnie (iii) zostanie stworzony zharmonizowany RA dla wszystkich LRP i określony jego wpływ społeczno-ekonomiczny (WP5). </w:t>
      </w:r>
    </w:p>
    <w:p w:rsidR="00F37B2B" w:rsidRDefault="001608FB" w:rsidP="001608FB">
      <w:pPr>
        <w:rPr>
          <w:rStyle w:val="A0"/>
          <w:sz w:val="24"/>
          <w:szCs w:val="24"/>
        </w:rPr>
      </w:pPr>
      <w:r w:rsidRPr="001608FB">
        <w:rPr>
          <w:rStyle w:val="A0"/>
          <w:sz w:val="24"/>
          <w:szCs w:val="24"/>
        </w:rPr>
        <w:t>Realizacja projektu rozpoczęła się 1.11.2022 r.</w:t>
      </w:r>
    </w:p>
    <w:p w:rsidR="00347A6B" w:rsidRDefault="00347A6B" w:rsidP="001608FB">
      <w:pPr>
        <w:rPr>
          <w:rStyle w:val="A0"/>
          <w:sz w:val="24"/>
          <w:szCs w:val="24"/>
        </w:rPr>
      </w:pPr>
    </w:p>
    <w:p w:rsidR="00347A6B" w:rsidRDefault="00347A6B" w:rsidP="001608FB">
      <w:pPr>
        <w:rPr>
          <w:sz w:val="24"/>
          <w:szCs w:val="24"/>
        </w:rPr>
      </w:pPr>
      <w:hyperlink r:id="rId5" w:history="1">
        <w:r w:rsidRPr="00454216">
          <w:rPr>
            <w:rStyle w:val="Hipercze"/>
            <w:sz w:val="24"/>
            <w:szCs w:val="24"/>
          </w:rPr>
          <w:t>https://ect.de/ration/</w:t>
        </w:r>
      </w:hyperlink>
    </w:p>
    <w:p w:rsidR="00347A6B" w:rsidRPr="001608FB" w:rsidRDefault="00347A6B" w:rsidP="001608FB">
      <w:pPr>
        <w:rPr>
          <w:sz w:val="24"/>
          <w:szCs w:val="24"/>
        </w:rPr>
      </w:pPr>
      <w:bookmarkStart w:id="0" w:name="_GoBack"/>
      <w:bookmarkEnd w:id="0"/>
    </w:p>
    <w:sectPr w:rsidR="00347A6B" w:rsidRPr="00160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75"/>
    <w:rsid w:val="00074575"/>
    <w:rsid w:val="001608FB"/>
    <w:rsid w:val="00347A6B"/>
    <w:rsid w:val="00F37B2B"/>
    <w:rsid w:val="00F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AAC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qFormat/>
    <w:rsid w:val="00FA6AAC"/>
    <w:rPr>
      <w:rFonts w:cs="Calibri"/>
      <w:sz w:val="22"/>
      <w:szCs w:val="22"/>
    </w:rPr>
  </w:style>
  <w:style w:type="paragraph" w:customStyle="1" w:styleId="Pa52">
    <w:name w:val="Pa52"/>
    <w:basedOn w:val="Normalny"/>
    <w:next w:val="Normalny"/>
    <w:uiPriority w:val="99"/>
    <w:rsid w:val="001608FB"/>
    <w:pPr>
      <w:autoSpaceDE w:val="0"/>
      <w:autoSpaceDN w:val="0"/>
      <w:adjustRightInd w:val="0"/>
      <w:spacing w:after="0" w:line="221" w:lineRule="atLeast"/>
    </w:pPr>
    <w:rPr>
      <w:rFonts w:ascii="Myriad Pro" w:hAnsi="Myriad Pro" w:cs="Times New Roman"/>
      <w:sz w:val="24"/>
      <w:szCs w:val="24"/>
    </w:rPr>
  </w:style>
  <w:style w:type="character" w:customStyle="1" w:styleId="A0">
    <w:name w:val="A0"/>
    <w:uiPriority w:val="99"/>
    <w:rsid w:val="001608FB"/>
    <w:rPr>
      <w:rFonts w:cs="Myriad Pro"/>
      <w:color w:val="000000"/>
    </w:rPr>
  </w:style>
  <w:style w:type="paragraph" w:customStyle="1" w:styleId="Pa24">
    <w:name w:val="Pa24"/>
    <w:basedOn w:val="Normalny"/>
    <w:next w:val="Normalny"/>
    <w:uiPriority w:val="99"/>
    <w:rsid w:val="001608FB"/>
    <w:pPr>
      <w:autoSpaceDE w:val="0"/>
      <w:autoSpaceDN w:val="0"/>
      <w:adjustRightInd w:val="0"/>
      <w:spacing w:after="0" w:line="221" w:lineRule="atLeast"/>
    </w:pPr>
    <w:rPr>
      <w:rFonts w:ascii="Myriad Pro" w:hAnsi="Myriad Pro" w:cs="Times New Roman"/>
      <w:sz w:val="24"/>
      <w:szCs w:val="24"/>
    </w:rPr>
  </w:style>
  <w:style w:type="paragraph" w:customStyle="1" w:styleId="Pa82">
    <w:name w:val="Pa82"/>
    <w:basedOn w:val="Normalny"/>
    <w:next w:val="Normalny"/>
    <w:uiPriority w:val="99"/>
    <w:rsid w:val="001608FB"/>
    <w:pPr>
      <w:autoSpaceDE w:val="0"/>
      <w:autoSpaceDN w:val="0"/>
      <w:adjustRightInd w:val="0"/>
      <w:spacing w:after="0" w:line="221" w:lineRule="atLeast"/>
    </w:pPr>
    <w:rPr>
      <w:rFonts w:ascii="Myriad Pro" w:hAnsi="Myriad Pro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AAC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qFormat/>
    <w:rsid w:val="00FA6AAC"/>
    <w:rPr>
      <w:rFonts w:cs="Calibri"/>
      <w:sz w:val="22"/>
      <w:szCs w:val="22"/>
    </w:rPr>
  </w:style>
  <w:style w:type="paragraph" w:customStyle="1" w:styleId="Pa52">
    <w:name w:val="Pa52"/>
    <w:basedOn w:val="Normalny"/>
    <w:next w:val="Normalny"/>
    <w:uiPriority w:val="99"/>
    <w:rsid w:val="001608FB"/>
    <w:pPr>
      <w:autoSpaceDE w:val="0"/>
      <w:autoSpaceDN w:val="0"/>
      <w:adjustRightInd w:val="0"/>
      <w:spacing w:after="0" w:line="221" w:lineRule="atLeast"/>
    </w:pPr>
    <w:rPr>
      <w:rFonts w:ascii="Myriad Pro" w:hAnsi="Myriad Pro" w:cs="Times New Roman"/>
      <w:sz w:val="24"/>
      <w:szCs w:val="24"/>
    </w:rPr>
  </w:style>
  <w:style w:type="character" w:customStyle="1" w:styleId="A0">
    <w:name w:val="A0"/>
    <w:uiPriority w:val="99"/>
    <w:rsid w:val="001608FB"/>
    <w:rPr>
      <w:rFonts w:cs="Myriad Pro"/>
      <w:color w:val="000000"/>
    </w:rPr>
  </w:style>
  <w:style w:type="paragraph" w:customStyle="1" w:styleId="Pa24">
    <w:name w:val="Pa24"/>
    <w:basedOn w:val="Normalny"/>
    <w:next w:val="Normalny"/>
    <w:uiPriority w:val="99"/>
    <w:rsid w:val="001608FB"/>
    <w:pPr>
      <w:autoSpaceDE w:val="0"/>
      <w:autoSpaceDN w:val="0"/>
      <w:adjustRightInd w:val="0"/>
      <w:spacing w:after="0" w:line="221" w:lineRule="atLeast"/>
    </w:pPr>
    <w:rPr>
      <w:rFonts w:ascii="Myriad Pro" w:hAnsi="Myriad Pro" w:cs="Times New Roman"/>
      <w:sz w:val="24"/>
      <w:szCs w:val="24"/>
    </w:rPr>
  </w:style>
  <w:style w:type="paragraph" w:customStyle="1" w:styleId="Pa82">
    <w:name w:val="Pa82"/>
    <w:basedOn w:val="Normalny"/>
    <w:next w:val="Normalny"/>
    <w:uiPriority w:val="99"/>
    <w:rsid w:val="001608FB"/>
    <w:pPr>
      <w:autoSpaceDE w:val="0"/>
      <w:autoSpaceDN w:val="0"/>
      <w:adjustRightInd w:val="0"/>
      <w:spacing w:after="0" w:line="221" w:lineRule="atLeast"/>
    </w:pPr>
    <w:rPr>
      <w:rFonts w:ascii="Myriad Pro" w:hAnsi="Myriad Pro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t.de/r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Kamińska, IUNG-PIB</dc:creator>
  <cp:lastModifiedBy>Barbara Kamińska, IUNG-PIB</cp:lastModifiedBy>
  <cp:revision>3</cp:revision>
  <dcterms:created xsi:type="dcterms:W3CDTF">2023-03-23T07:47:00Z</dcterms:created>
  <dcterms:modified xsi:type="dcterms:W3CDTF">2023-03-23T08:23:00Z</dcterms:modified>
</cp:coreProperties>
</file>