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BA" w:rsidRPr="00A576BA" w:rsidRDefault="00A576BA" w:rsidP="0049786B">
      <w:pPr>
        <w:widowControl w:val="0"/>
        <w:autoSpaceDE w:val="0"/>
        <w:autoSpaceDN w:val="0"/>
        <w:spacing w:before="5" w:after="0" w:line="240" w:lineRule="auto"/>
        <w:ind w:left="282" w:right="98"/>
        <w:jc w:val="center"/>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sidRPr="00A576BA">
        <w:rPr>
          <w:rFonts w:ascii="Times New Roman" w:eastAsia="Times New Roman" w:hAnsi="Times New Roman" w:cs="Times New Roman"/>
          <w:sz w:val="24"/>
        </w:rPr>
        <w:t>27 stycznia 2023 r.</w:t>
      </w:r>
    </w:p>
    <w:p w:rsidR="00A576BA" w:rsidRDefault="00A576BA" w:rsidP="0049786B">
      <w:pPr>
        <w:widowControl w:val="0"/>
        <w:autoSpaceDE w:val="0"/>
        <w:autoSpaceDN w:val="0"/>
        <w:spacing w:before="5" w:after="0" w:line="240" w:lineRule="auto"/>
        <w:ind w:left="282" w:right="98"/>
        <w:jc w:val="center"/>
        <w:rPr>
          <w:rFonts w:ascii="Times New Roman" w:eastAsia="Times New Roman" w:hAnsi="Times New Roman" w:cs="Times New Roman"/>
          <w:b/>
          <w:sz w:val="24"/>
        </w:rPr>
      </w:pPr>
    </w:p>
    <w:p w:rsidR="0049786B" w:rsidRDefault="0049786B" w:rsidP="0049786B">
      <w:pPr>
        <w:widowControl w:val="0"/>
        <w:autoSpaceDE w:val="0"/>
        <w:autoSpaceDN w:val="0"/>
        <w:spacing w:before="5" w:after="0" w:line="240" w:lineRule="auto"/>
        <w:ind w:left="282" w:right="98"/>
        <w:jc w:val="center"/>
        <w:rPr>
          <w:rFonts w:ascii="Times New Roman" w:eastAsia="Times New Roman" w:hAnsi="Times New Roman" w:cs="Times New Roman"/>
          <w:b/>
          <w:sz w:val="24"/>
        </w:rPr>
      </w:pPr>
      <w:r w:rsidRPr="0049786B">
        <w:rPr>
          <w:rFonts w:ascii="Times New Roman" w:eastAsia="Times New Roman" w:hAnsi="Times New Roman" w:cs="Times New Roman"/>
          <w:b/>
          <w:sz w:val="24"/>
        </w:rPr>
        <w:t>Bogdan Pomianek</w:t>
      </w:r>
    </w:p>
    <w:p w:rsidR="0049786B" w:rsidRPr="0049786B" w:rsidRDefault="0049786B" w:rsidP="0049786B">
      <w:pPr>
        <w:widowControl w:val="0"/>
        <w:autoSpaceDE w:val="0"/>
        <w:autoSpaceDN w:val="0"/>
        <w:spacing w:after="0" w:line="240" w:lineRule="auto"/>
        <w:ind w:left="284" w:right="96"/>
        <w:jc w:val="center"/>
        <w:rPr>
          <w:rFonts w:ascii="Times New Roman" w:eastAsia="Times New Roman" w:hAnsi="Times New Roman" w:cs="Times New Roman"/>
          <w:b/>
          <w:sz w:val="16"/>
          <w:szCs w:val="16"/>
        </w:rPr>
      </w:pPr>
    </w:p>
    <w:p w:rsidR="00225D68" w:rsidRDefault="00225D68" w:rsidP="00B13D66">
      <w:pPr>
        <w:pStyle w:val="NormalnyWeb"/>
        <w:jc w:val="center"/>
        <w:rPr>
          <w:color w:val="000000"/>
          <w:sz w:val="27"/>
          <w:szCs w:val="27"/>
        </w:rPr>
      </w:pPr>
      <w:r>
        <w:rPr>
          <w:color w:val="000000"/>
          <w:sz w:val="27"/>
          <w:szCs w:val="27"/>
        </w:rPr>
        <w:t>Streszczenie rozprawy doktorskiej</w:t>
      </w:r>
      <w:r w:rsidR="0049786B">
        <w:rPr>
          <w:color w:val="000000"/>
          <w:sz w:val="27"/>
          <w:szCs w:val="27"/>
        </w:rPr>
        <w:t xml:space="preserve"> pt.:</w:t>
      </w:r>
    </w:p>
    <w:p w:rsidR="00A83D26" w:rsidRPr="00A83D26" w:rsidRDefault="00A83D26" w:rsidP="00A83D26">
      <w:pPr>
        <w:pStyle w:val="NormalnyWeb"/>
        <w:spacing w:before="0" w:beforeAutospacing="0" w:after="0" w:afterAutospacing="0"/>
        <w:jc w:val="center"/>
        <w:rPr>
          <w:color w:val="000000"/>
          <w:sz w:val="16"/>
          <w:szCs w:val="16"/>
        </w:rPr>
      </w:pPr>
    </w:p>
    <w:p w:rsidR="00B13D66" w:rsidRPr="00A83D26" w:rsidRDefault="0049786B" w:rsidP="00A83D26">
      <w:pPr>
        <w:pStyle w:val="NormalnyWeb"/>
        <w:spacing w:line="360" w:lineRule="auto"/>
        <w:jc w:val="center"/>
        <w:rPr>
          <w:b/>
          <w:color w:val="000000"/>
          <w:sz w:val="28"/>
          <w:szCs w:val="28"/>
        </w:rPr>
      </w:pPr>
      <w:r w:rsidRPr="00A83D26">
        <w:rPr>
          <w:color w:val="000000"/>
          <w:sz w:val="28"/>
          <w:szCs w:val="28"/>
        </w:rPr>
        <w:t>„</w:t>
      </w:r>
      <w:r w:rsidR="00B13D66" w:rsidRPr="00A83D26">
        <w:rPr>
          <w:b/>
          <w:color w:val="000000"/>
          <w:sz w:val="28"/>
          <w:szCs w:val="28"/>
        </w:rPr>
        <w:t>Ocena regionalnego zróżnicowania procesu wdrażania Programu</w:t>
      </w:r>
      <w:r w:rsidR="00B13D66" w:rsidRPr="00A83D26">
        <w:rPr>
          <w:b/>
          <w:color w:val="000000"/>
          <w:sz w:val="28"/>
          <w:szCs w:val="28"/>
        </w:rPr>
        <w:t xml:space="preserve"> </w:t>
      </w:r>
      <w:r w:rsidR="00B13D66" w:rsidRPr="00A83D26">
        <w:rPr>
          <w:b/>
          <w:color w:val="000000"/>
          <w:sz w:val="28"/>
          <w:szCs w:val="28"/>
        </w:rPr>
        <w:t>Rolnośrodowiskowego w Polsce w latach 2008-2014</w:t>
      </w:r>
      <w:r w:rsidRPr="00A83D26">
        <w:rPr>
          <w:color w:val="000000"/>
          <w:sz w:val="28"/>
          <w:szCs w:val="28"/>
        </w:rPr>
        <w:t>”</w:t>
      </w:r>
    </w:p>
    <w:p w:rsidR="00B13D66" w:rsidRDefault="00B13D66" w:rsidP="00225D68">
      <w:pPr>
        <w:pStyle w:val="NormalnyWeb"/>
        <w:rPr>
          <w:color w:val="000000"/>
          <w:sz w:val="27"/>
          <w:szCs w:val="27"/>
        </w:rPr>
      </w:pPr>
    </w:p>
    <w:p w:rsidR="00225D68" w:rsidRPr="00A83D26" w:rsidRDefault="00225D68" w:rsidP="00B13D66">
      <w:pPr>
        <w:pStyle w:val="NormalnyWeb"/>
        <w:jc w:val="both"/>
        <w:rPr>
          <w:rFonts w:cstheme="minorHAnsi"/>
        </w:rPr>
      </w:pPr>
      <w:r w:rsidRPr="00A83D26">
        <w:rPr>
          <w:b/>
          <w:color w:val="000000"/>
        </w:rPr>
        <w:t>Słowa kluczowe</w:t>
      </w:r>
      <w:r w:rsidRPr="00A83D26">
        <w:rPr>
          <w:color w:val="000000"/>
        </w:rPr>
        <w:t xml:space="preserve">: </w:t>
      </w:r>
      <w:r w:rsidR="00B13D66" w:rsidRPr="00A83D26">
        <w:t xml:space="preserve">program rolnośrodowiskowy, pakiety, rolnictwo zrównoważone, rolnictwo ekologiczne, ochrona gleb i wód, rozkład przestrzenny, </w:t>
      </w:r>
      <w:r w:rsidR="00B13D66" w:rsidRPr="00A83D26">
        <w:rPr>
          <w:rFonts w:cstheme="minorHAnsi"/>
        </w:rPr>
        <w:t>Wspólna Polityka Rolna</w:t>
      </w:r>
      <w:r w:rsidR="00B13D66" w:rsidRPr="00A83D26">
        <w:t>.</w:t>
      </w:r>
    </w:p>
    <w:p w:rsidR="00225D68" w:rsidRPr="00A83D26" w:rsidRDefault="00225D68" w:rsidP="00225D68">
      <w:pPr>
        <w:spacing w:after="0" w:line="360" w:lineRule="auto"/>
        <w:ind w:firstLine="567"/>
        <w:jc w:val="both"/>
        <w:rPr>
          <w:rFonts w:cstheme="minorHAnsi"/>
          <w:sz w:val="24"/>
          <w:szCs w:val="24"/>
        </w:rPr>
      </w:pPr>
    </w:p>
    <w:p w:rsidR="00225D68" w:rsidRPr="00A83D26" w:rsidRDefault="00225D68" w:rsidP="00225D68">
      <w:pPr>
        <w:spacing w:after="0" w:line="360" w:lineRule="auto"/>
        <w:ind w:firstLine="567"/>
        <w:jc w:val="both"/>
        <w:rPr>
          <w:rFonts w:ascii="Times New Roman" w:eastAsia="Times New Roman" w:hAnsi="Times New Roman" w:cs="Times New Roman"/>
          <w:color w:val="000000"/>
          <w:sz w:val="24"/>
          <w:szCs w:val="24"/>
          <w:lang w:eastAsia="pl-PL"/>
        </w:rPr>
      </w:pPr>
      <w:r w:rsidRPr="00A83D26">
        <w:rPr>
          <w:rFonts w:ascii="Times New Roman" w:eastAsia="Times New Roman" w:hAnsi="Times New Roman" w:cs="Times New Roman"/>
          <w:color w:val="000000"/>
          <w:sz w:val="24"/>
          <w:szCs w:val="24"/>
          <w:lang w:eastAsia="pl-PL"/>
        </w:rPr>
        <w:t>Na przestrzeni ostatnich 70 lat nastąpił przyrost intensywności produkcji rolnej i jej specjalizacja, co doprowadziło do eutrofizacji wód, erozji gleby, utraty glebowej materii organicznej, spadku bioróżnorodności i emisji gazów cieplarnianych. Głównym zadaniem Programu rolno-środowiskowego (PRŚ), finansowanego ze środków Wspólnej Polityki Rolnej (WPR), jest ograniczenie negatywnego wpływu rolnictwa na środowisko oraz maksymalizacja jego pozytywnego oddziaływania na zasoby naturalne, klimat czy różnorodność biologiczną. Ważnym zagadnieniem, które powinno podlegać ocenie, jest wpływ PRŚ na zamiany struktury organizacyjnej i intensywności gospodarstw rolnych. Nie mniej ważna jest także ocena, czy w polskich warunkach PRŚ był związany z czynnikami przyrodniczo-strukturalnymi oraz innymi instrumentami WPR. Wiedza w tym zakresie pozwala na optymalne, dostosowane do warunków lokalnych interwencje polityki rolnej.</w:t>
      </w:r>
    </w:p>
    <w:p w:rsidR="00225D68" w:rsidRPr="00A83D26" w:rsidRDefault="00225D68" w:rsidP="00225D68">
      <w:pPr>
        <w:spacing w:after="0" w:line="360" w:lineRule="auto"/>
        <w:ind w:firstLine="567"/>
        <w:jc w:val="both"/>
        <w:rPr>
          <w:rFonts w:ascii="Times New Roman" w:hAnsi="Times New Roman" w:cs="Times New Roman"/>
          <w:bCs/>
          <w:sz w:val="24"/>
          <w:szCs w:val="24"/>
        </w:rPr>
      </w:pPr>
      <w:r w:rsidRPr="00A83D26">
        <w:rPr>
          <w:rFonts w:ascii="Times New Roman" w:hAnsi="Times New Roman" w:cs="Times New Roman"/>
          <w:sz w:val="24"/>
          <w:szCs w:val="24"/>
        </w:rPr>
        <w:t xml:space="preserve">W pracy przedstawiono wyniki badań nad gospodarstwami realizującymi zobowiązania PRŚ w latach 2008-2014, których było 130,6 tys. </w:t>
      </w:r>
      <w:r w:rsidRPr="00A83D26">
        <w:rPr>
          <w:rFonts w:ascii="Times New Roman" w:hAnsi="Times New Roman" w:cs="Times New Roman"/>
          <w:bCs/>
          <w:sz w:val="24"/>
          <w:szCs w:val="24"/>
        </w:rPr>
        <w:t xml:space="preserve">Do opisu struktur i </w:t>
      </w:r>
      <w:r w:rsidRPr="00A83D26">
        <w:rPr>
          <w:rFonts w:ascii="Times New Roman" w:hAnsi="Times New Roman" w:cs="Times New Roman"/>
          <w:sz w:val="24"/>
          <w:szCs w:val="24"/>
        </w:rPr>
        <w:t>rozkładów</w:t>
      </w:r>
      <w:r w:rsidRPr="00A83D26">
        <w:rPr>
          <w:rFonts w:ascii="Times New Roman" w:hAnsi="Times New Roman" w:cs="Times New Roman"/>
          <w:bCs/>
          <w:sz w:val="24"/>
          <w:szCs w:val="24"/>
        </w:rPr>
        <w:t xml:space="preserve"> empirycznych analizowanych danych wykorzystano miary opisowe w </w:t>
      </w:r>
      <w:r w:rsidRPr="00A83D26">
        <w:rPr>
          <w:rFonts w:ascii="Times New Roman" w:hAnsi="Times New Roman" w:cs="Times New Roman"/>
          <w:sz w:val="24"/>
          <w:szCs w:val="24"/>
        </w:rPr>
        <w:t>tym</w:t>
      </w:r>
      <w:r w:rsidRPr="00A83D26">
        <w:rPr>
          <w:rFonts w:ascii="Times New Roman" w:hAnsi="Times New Roman" w:cs="Times New Roman"/>
          <w:bCs/>
          <w:sz w:val="24"/>
          <w:szCs w:val="24"/>
        </w:rPr>
        <w:t>: miary położenia (</w:t>
      </w:r>
      <w:r w:rsidRPr="00A83D26">
        <w:rPr>
          <w:rFonts w:ascii="Times New Roman" w:hAnsi="Times New Roman" w:cs="Times New Roman"/>
          <w:bCs/>
          <w:i/>
          <w:sz w:val="24"/>
          <w:szCs w:val="24"/>
        </w:rPr>
        <w:t>średnia arytmetyczna</w:t>
      </w:r>
      <w:r w:rsidRPr="00A83D26">
        <w:rPr>
          <w:rFonts w:ascii="Times New Roman" w:hAnsi="Times New Roman" w:cs="Times New Roman"/>
          <w:bCs/>
          <w:sz w:val="24"/>
          <w:szCs w:val="24"/>
        </w:rPr>
        <w:t>), miary zmienności (</w:t>
      </w:r>
      <w:r w:rsidRPr="00A83D26">
        <w:rPr>
          <w:rFonts w:ascii="Times New Roman" w:hAnsi="Times New Roman" w:cs="Times New Roman"/>
          <w:bCs/>
          <w:i/>
          <w:sz w:val="24"/>
          <w:szCs w:val="24"/>
        </w:rPr>
        <w:t>odchylenie standardowe, współczynnik zmienności, wartość minimalna i maksymalna</w:t>
      </w:r>
      <w:r w:rsidRPr="00A83D26">
        <w:rPr>
          <w:rFonts w:ascii="Times New Roman" w:hAnsi="Times New Roman" w:cs="Times New Roman"/>
          <w:bCs/>
          <w:sz w:val="24"/>
          <w:szCs w:val="24"/>
        </w:rPr>
        <w:t>), miary koncentracji (</w:t>
      </w:r>
      <w:r w:rsidRPr="00A83D26">
        <w:rPr>
          <w:rFonts w:ascii="Times New Roman" w:hAnsi="Times New Roman" w:cs="Times New Roman"/>
          <w:bCs/>
          <w:i/>
          <w:sz w:val="24"/>
          <w:szCs w:val="24"/>
        </w:rPr>
        <w:t>krzywa i współczynnik koncentracji Lorenza</w:t>
      </w:r>
      <w:r w:rsidRPr="00A83D26">
        <w:rPr>
          <w:rFonts w:ascii="Times New Roman" w:hAnsi="Times New Roman" w:cs="Times New Roman"/>
          <w:bCs/>
          <w:sz w:val="24"/>
          <w:szCs w:val="24"/>
        </w:rPr>
        <w:t>). Ponadto wykonano analizę skupień metodą k-średnich, analizę korelacji oraz metodę kolejnych ilorazów. Obliczono również współczynnik redystrybucji upraw, wskaźnik pokrycia gleby roślinnością, intensywność organizacji produkcji rolniczej oraz indeks różnorodności Shannona-Wienera i indeks równocenności Pielou.</w:t>
      </w:r>
    </w:p>
    <w:p w:rsidR="00225D68" w:rsidRPr="00A83D26" w:rsidRDefault="00225D68" w:rsidP="00225D68">
      <w:pPr>
        <w:spacing w:after="0" w:line="360" w:lineRule="auto"/>
        <w:ind w:firstLine="567"/>
        <w:jc w:val="both"/>
        <w:rPr>
          <w:rFonts w:ascii="Times New Roman" w:hAnsi="Times New Roman" w:cs="Times New Roman"/>
          <w:sz w:val="24"/>
          <w:szCs w:val="24"/>
        </w:rPr>
      </w:pPr>
      <w:r w:rsidRPr="00A83D26">
        <w:rPr>
          <w:rFonts w:ascii="Times New Roman" w:hAnsi="Times New Roman" w:cs="Times New Roman"/>
          <w:sz w:val="24"/>
          <w:szCs w:val="24"/>
        </w:rPr>
        <w:lastRenderedPageBreak/>
        <w:t xml:space="preserve">Użytki rolne, na których były realizowane wymogi Pakietu 1 Rolnictwo zrównoważone, występowały </w:t>
      </w:r>
      <w:r w:rsidRPr="00A83D26">
        <w:rPr>
          <w:rFonts w:ascii="Times New Roman" w:hAnsi="Times New Roman" w:cs="Times New Roman"/>
          <w:bCs/>
          <w:sz w:val="24"/>
          <w:szCs w:val="24"/>
        </w:rPr>
        <w:t>głównie</w:t>
      </w:r>
      <w:r w:rsidRPr="00A83D26">
        <w:rPr>
          <w:rFonts w:ascii="Times New Roman" w:hAnsi="Times New Roman" w:cs="Times New Roman"/>
          <w:sz w:val="24"/>
          <w:szCs w:val="24"/>
        </w:rPr>
        <w:t xml:space="preserve"> w województwach o wysokiej kulturze rolnej. Największa powierzchnia użytków rolnych objętych Pakietem 2 występowała w</w:t>
      </w:r>
      <w:r w:rsidR="00B80BFE" w:rsidRPr="00A83D26">
        <w:rPr>
          <w:rFonts w:ascii="Times New Roman" w:hAnsi="Times New Roman" w:cs="Times New Roman"/>
          <w:sz w:val="24"/>
          <w:szCs w:val="24"/>
        </w:rPr>
        <w:t> </w:t>
      </w:r>
      <w:r w:rsidRPr="00A83D26">
        <w:rPr>
          <w:rFonts w:ascii="Times New Roman" w:hAnsi="Times New Roman" w:cs="Times New Roman"/>
          <w:sz w:val="24"/>
          <w:szCs w:val="24"/>
        </w:rPr>
        <w:t>województwie zachodniopomorskim oraz warmińsko-mazurskim. Natomiast Pakiet 8 Ochrona gleb i wód był wdrażany na największej powierzchni w województwach: wielkopolskim, lubelskim, pomorskim i kujawsko-pomorskim.</w:t>
      </w:r>
    </w:p>
    <w:p w:rsidR="00225D68" w:rsidRPr="00FB2235" w:rsidRDefault="00225D68" w:rsidP="00B13D66">
      <w:pPr>
        <w:spacing w:after="0" w:line="360" w:lineRule="auto"/>
        <w:ind w:firstLine="567"/>
        <w:jc w:val="both"/>
      </w:pPr>
      <w:r w:rsidRPr="00A83D26">
        <w:rPr>
          <w:rFonts w:ascii="Times New Roman" w:hAnsi="Times New Roman" w:cs="Times New Roman"/>
          <w:sz w:val="24"/>
          <w:szCs w:val="24"/>
        </w:rPr>
        <w:t>Realizacja PRŚ pozwoliła na wdrażanie odpowiednich pakietów na obszarach, gdzie występowały ryzyka przyrodniczo-strukturalne związanie z intensywnością nawożenia, jakością rolniczej przestrzeni produkcyjnej, erozją gleby, zawartością próchnicy w glebie czy, występowaniem form ochrony przyrody. Wykazano istnienie współzależności pomiędzy udziałem UR objętych PRŚ w powiecie, a wskaźnikami przyrodniczymi, produkcyjno-organizacyjnymi oraz ekonomicznymi.</w:t>
      </w:r>
      <w:r w:rsidRPr="00B13D66">
        <w:rPr>
          <w:rFonts w:ascii="Times New Roman" w:hAnsi="Times New Roman" w:cs="Times New Roman"/>
          <w:sz w:val="27"/>
          <w:szCs w:val="27"/>
        </w:rPr>
        <w:t xml:space="preserve"> </w:t>
      </w:r>
      <w:r w:rsidRPr="00FB2235">
        <w:br w:type="page"/>
      </w:r>
    </w:p>
    <w:p w:rsidR="001944A0" w:rsidRPr="001944A0" w:rsidRDefault="001944A0" w:rsidP="001944A0">
      <w:pPr>
        <w:widowControl w:val="0"/>
        <w:autoSpaceDE w:val="0"/>
        <w:autoSpaceDN w:val="0"/>
        <w:spacing w:before="5" w:after="0" w:line="240" w:lineRule="auto"/>
        <w:ind w:left="6654" w:right="98" w:firstLine="426"/>
        <w:jc w:val="center"/>
        <w:rPr>
          <w:rFonts w:ascii="Times New Roman" w:eastAsia="Times New Roman" w:hAnsi="Times New Roman" w:cs="Times New Roman"/>
          <w:sz w:val="24"/>
          <w:lang w:val="en-US"/>
        </w:rPr>
      </w:pPr>
      <w:r w:rsidRPr="001944A0">
        <w:rPr>
          <w:rFonts w:ascii="Times New Roman" w:eastAsia="Times New Roman" w:hAnsi="Times New Roman" w:cs="Times New Roman"/>
          <w:sz w:val="24"/>
          <w:lang w:val="en-US"/>
        </w:rPr>
        <w:lastRenderedPageBreak/>
        <w:t xml:space="preserve">27 </w:t>
      </w:r>
      <w:proofErr w:type="spellStart"/>
      <w:r w:rsidRPr="001944A0">
        <w:rPr>
          <w:rFonts w:ascii="Times New Roman" w:eastAsia="Times New Roman" w:hAnsi="Times New Roman" w:cs="Times New Roman"/>
          <w:sz w:val="24"/>
          <w:lang w:val="en-US"/>
        </w:rPr>
        <w:t>stycz</w:t>
      </w:r>
      <w:bookmarkStart w:id="0" w:name="_GoBack"/>
      <w:bookmarkEnd w:id="0"/>
      <w:r w:rsidRPr="001944A0">
        <w:rPr>
          <w:rFonts w:ascii="Times New Roman" w:eastAsia="Times New Roman" w:hAnsi="Times New Roman" w:cs="Times New Roman"/>
          <w:sz w:val="24"/>
          <w:lang w:val="en-US"/>
        </w:rPr>
        <w:t>nia</w:t>
      </w:r>
      <w:proofErr w:type="spellEnd"/>
      <w:r w:rsidRPr="001944A0">
        <w:rPr>
          <w:rFonts w:ascii="Times New Roman" w:eastAsia="Times New Roman" w:hAnsi="Times New Roman" w:cs="Times New Roman"/>
          <w:sz w:val="24"/>
          <w:lang w:val="en-US"/>
        </w:rPr>
        <w:t xml:space="preserve"> 2023 r.</w:t>
      </w:r>
    </w:p>
    <w:p w:rsidR="001944A0" w:rsidRPr="001944A0" w:rsidRDefault="001944A0" w:rsidP="001944A0">
      <w:pPr>
        <w:widowControl w:val="0"/>
        <w:autoSpaceDE w:val="0"/>
        <w:autoSpaceDN w:val="0"/>
        <w:spacing w:before="5" w:after="0" w:line="240" w:lineRule="auto"/>
        <w:ind w:left="282" w:right="98"/>
        <w:jc w:val="center"/>
        <w:rPr>
          <w:rFonts w:ascii="Times New Roman" w:eastAsia="Times New Roman" w:hAnsi="Times New Roman" w:cs="Times New Roman"/>
          <w:b/>
          <w:sz w:val="24"/>
          <w:lang w:val="en-US"/>
        </w:rPr>
      </w:pPr>
    </w:p>
    <w:p w:rsidR="001944A0" w:rsidRPr="001944A0" w:rsidRDefault="001944A0" w:rsidP="001944A0">
      <w:pPr>
        <w:widowControl w:val="0"/>
        <w:autoSpaceDE w:val="0"/>
        <w:autoSpaceDN w:val="0"/>
        <w:spacing w:before="5" w:after="0" w:line="240" w:lineRule="auto"/>
        <w:ind w:left="282" w:right="98"/>
        <w:jc w:val="center"/>
        <w:rPr>
          <w:rFonts w:ascii="Times New Roman" w:eastAsia="Times New Roman" w:hAnsi="Times New Roman" w:cs="Times New Roman"/>
          <w:b/>
          <w:sz w:val="24"/>
          <w:lang w:val="en-US"/>
        </w:rPr>
      </w:pPr>
      <w:r w:rsidRPr="001944A0">
        <w:rPr>
          <w:rFonts w:ascii="Times New Roman" w:eastAsia="Times New Roman" w:hAnsi="Times New Roman" w:cs="Times New Roman"/>
          <w:b/>
          <w:sz w:val="24"/>
          <w:lang w:val="en-US"/>
        </w:rPr>
        <w:t>Bogdan Pomianek</w:t>
      </w:r>
    </w:p>
    <w:p w:rsidR="001944A0" w:rsidRDefault="001944A0" w:rsidP="001944A0">
      <w:pPr>
        <w:rPr>
          <w:b/>
          <w:i/>
          <w:lang w:val="en-GB"/>
        </w:rPr>
      </w:pPr>
    </w:p>
    <w:p w:rsidR="001944A0" w:rsidRDefault="001944A0" w:rsidP="001944A0">
      <w:pPr>
        <w:pStyle w:val="NormalnyWeb"/>
        <w:jc w:val="center"/>
        <w:rPr>
          <w:color w:val="000000"/>
          <w:sz w:val="27"/>
          <w:szCs w:val="27"/>
          <w:lang w:val="en-US"/>
        </w:rPr>
      </w:pPr>
      <w:r w:rsidRPr="001944A0">
        <w:rPr>
          <w:color w:val="000000"/>
          <w:sz w:val="27"/>
          <w:szCs w:val="27"/>
          <w:lang w:val="en-US"/>
        </w:rPr>
        <w:t>Summary of the dissertation entitled:</w:t>
      </w:r>
    </w:p>
    <w:p w:rsidR="001944A0" w:rsidRPr="001944A0" w:rsidRDefault="001944A0" w:rsidP="001944A0">
      <w:pPr>
        <w:pStyle w:val="NormalnyWeb"/>
        <w:jc w:val="center"/>
        <w:rPr>
          <w:color w:val="000000"/>
          <w:sz w:val="27"/>
          <w:szCs w:val="27"/>
          <w:lang w:val="en-US"/>
        </w:rPr>
      </w:pPr>
    </w:p>
    <w:p w:rsidR="001944A0" w:rsidRPr="001944A0" w:rsidRDefault="001944A0" w:rsidP="001944A0">
      <w:pPr>
        <w:pStyle w:val="NormalnyWeb"/>
        <w:spacing w:line="360" w:lineRule="auto"/>
        <w:jc w:val="center"/>
        <w:rPr>
          <w:b/>
          <w:color w:val="000000"/>
          <w:sz w:val="28"/>
          <w:szCs w:val="28"/>
        </w:rPr>
      </w:pPr>
      <w:proofErr w:type="spellStart"/>
      <w:r w:rsidRPr="001944A0">
        <w:rPr>
          <w:b/>
          <w:color w:val="000000"/>
          <w:sz w:val="28"/>
          <w:szCs w:val="28"/>
        </w:rPr>
        <w:t>Assessment</w:t>
      </w:r>
      <w:proofErr w:type="spellEnd"/>
      <w:r w:rsidRPr="001944A0">
        <w:rPr>
          <w:b/>
          <w:color w:val="000000"/>
          <w:sz w:val="28"/>
          <w:szCs w:val="28"/>
        </w:rPr>
        <w:t xml:space="preserve"> of </w:t>
      </w:r>
      <w:proofErr w:type="spellStart"/>
      <w:r w:rsidRPr="001944A0">
        <w:rPr>
          <w:b/>
          <w:color w:val="000000"/>
          <w:sz w:val="28"/>
          <w:szCs w:val="28"/>
        </w:rPr>
        <w:t>spatial</w:t>
      </w:r>
      <w:proofErr w:type="spellEnd"/>
      <w:r w:rsidRPr="001944A0">
        <w:rPr>
          <w:b/>
          <w:color w:val="000000"/>
          <w:sz w:val="28"/>
          <w:szCs w:val="28"/>
        </w:rPr>
        <w:t xml:space="preserve"> </w:t>
      </w:r>
      <w:proofErr w:type="spellStart"/>
      <w:r w:rsidRPr="001944A0">
        <w:rPr>
          <w:b/>
          <w:color w:val="000000"/>
          <w:sz w:val="28"/>
          <w:szCs w:val="28"/>
        </w:rPr>
        <w:t>differentiation</w:t>
      </w:r>
      <w:proofErr w:type="spellEnd"/>
      <w:r w:rsidRPr="001944A0">
        <w:rPr>
          <w:b/>
          <w:color w:val="000000"/>
          <w:sz w:val="28"/>
          <w:szCs w:val="28"/>
        </w:rPr>
        <w:t xml:space="preserve"> of the implementation of the </w:t>
      </w:r>
      <w:proofErr w:type="spellStart"/>
      <w:r w:rsidRPr="001944A0">
        <w:rPr>
          <w:b/>
          <w:color w:val="000000"/>
          <w:sz w:val="28"/>
          <w:szCs w:val="28"/>
        </w:rPr>
        <w:t>Agri</w:t>
      </w:r>
      <w:proofErr w:type="spellEnd"/>
      <w:r w:rsidRPr="001944A0">
        <w:rPr>
          <w:b/>
          <w:color w:val="000000"/>
          <w:sz w:val="28"/>
          <w:szCs w:val="28"/>
        </w:rPr>
        <w:t>-environmental Program in Poland in 2008-2014</w:t>
      </w:r>
    </w:p>
    <w:p w:rsidR="001944A0" w:rsidRDefault="001944A0" w:rsidP="001944A0">
      <w:pPr>
        <w:rPr>
          <w:b/>
          <w:i/>
          <w:lang w:val="en-GB"/>
        </w:rPr>
      </w:pPr>
    </w:p>
    <w:p w:rsidR="001944A0" w:rsidRPr="00225D68" w:rsidRDefault="001944A0" w:rsidP="001944A0">
      <w:pPr>
        <w:jc w:val="both"/>
        <w:rPr>
          <w:lang w:val="en-US"/>
        </w:rPr>
      </w:pPr>
      <w:r w:rsidRPr="001944A0">
        <w:rPr>
          <w:rFonts w:ascii="Times New Roman" w:eastAsia="Times New Roman" w:hAnsi="Times New Roman" w:cs="Times New Roman"/>
          <w:b/>
          <w:color w:val="000000"/>
          <w:sz w:val="24"/>
          <w:szCs w:val="24"/>
          <w:lang w:eastAsia="pl-PL"/>
        </w:rPr>
        <w:t>Keywords:</w:t>
      </w:r>
      <w:r w:rsidRPr="00FB2235">
        <w:rPr>
          <w:lang w:val="en-GB"/>
        </w:rPr>
        <w:t xml:space="preserve"> </w:t>
      </w:r>
      <w:proofErr w:type="spellStart"/>
      <w:r w:rsidRPr="001944A0">
        <w:rPr>
          <w:rFonts w:ascii="Times New Roman" w:eastAsia="Times New Roman" w:hAnsi="Times New Roman" w:cs="Times New Roman"/>
          <w:sz w:val="24"/>
          <w:szCs w:val="24"/>
          <w:lang w:eastAsia="pl-PL"/>
        </w:rPr>
        <w:t>agri</w:t>
      </w:r>
      <w:proofErr w:type="spellEnd"/>
      <w:r w:rsidRPr="001944A0">
        <w:rPr>
          <w:rFonts w:ascii="Times New Roman" w:eastAsia="Times New Roman" w:hAnsi="Times New Roman" w:cs="Times New Roman"/>
          <w:sz w:val="24"/>
          <w:szCs w:val="24"/>
          <w:lang w:eastAsia="pl-PL"/>
        </w:rPr>
        <w:t>-environmental programme, packages, sustainable agriculture, organic farming, soil and water conservation, spatial distribution, Common Agricultural Policy.</w:t>
      </w:r>
    </w:p>
    <w:p w:rsidR="001944A0" w:rsidRDefault="001944A0" w:rsidP="001944A0">
      <w:pPr>
        <w:spacing w:after="0" w:line="360" w:lineRule="auto"/>
        <w:ind w:firstLine="567"/>
        <w:jc w:val="both"/>
        <w:rPr>
          <w:rFonts w:ascii="Times New Roman" w:hAnsi="Times New Roman" w:cs="Times New Roman"/>
          <w:sz w:val="24"/>
          <w:szCs w:val="24"/>
          <w:lang w:val="en-GB"/>
        </w:rPr>
      </w:pPr>
    </w:p>
    <w:p w:rsidR="00225D68" w:rsidRPr="001944A0" w:rsidRDefault="00225D68" w:rsidP="001944A0">
      <w:pPr>
        <w:spacing w:after="0" w:line="360" w:lineRule="auto"/>
        <w:ind w:firstLine="567"/>
        <w:jc w:val="both"/>
        <w:rPr>
          <w:rFonts w:ascii="Times New Roman" w:hAnsi="Times New Roman" w:cs="Times New Roman"/>
          <w:sz w:val="24"/>
          <w:szCs w:val="24"/>
          <w:lang w:val="en-GB"/>
        </w:rPr>
      </w:pPr>
      <w:r w:rsidRPr="001944A0">
        <w:rPr>
          <w:rFonts w:ascii="Times New Roman" w:hAnsi="Times New Roman" w:cs="Times New Roman"/>
          <w:sz w:val="24"/>
          <w:szCs w:val="24"/>
          <w:lang w:val="en-GB"/>
        </w:rPr>
        <w:t xml:space="preserve">Over the last 70 years, there has been an increase in agricultural production intensity and specialisation, which has led to water eutrophication, soil erosion, loss of soil organic matter, decrease in biodiversity and greenhouse gas emissions. The main task of the </w:t>
      </w:r>
      <w:proofErr w:type="spellStart"/>
      <w:r w:rsidRPr="001944A0">
        <w:rPr>
          <w:rFonts w:ascii="Times New Roman" w:hAnsi="Times New Roman" w:cs="Times New Roman"/>
          <w:sz w:val="24"/>
          <w:szCs w:val="24"/>
          <w:lang w:val="en-GB"/>
        </w:rPr>
        <w:t>Agri</w:t>
      </w:r>
      <w:proofErr w:type="spellEnd"/>
      <w:r w:rsidRPr="001944A0">
        <w:rPr>
          <w:rFonts w:ascii="Times New Roman" w:hAnsi="Times New Roman" w:cs="Times New Roman"/>
          <w:sz w:val="24"/>
          <w:szCs w:val="24"/>
          <w:lang w:val="en-GB"/>
        </w:rPr>
        <w:t>-Environmental Measure (AEM), which is funded within the Common Agricultural Policy (CAP), is to reduce the negative impact of agriculture on the environment and maximise its positive impact on natural resources, climate or biodiversity. An important issue that should be evaluated is the impact of AEM on the transformation of the organisational structure and intensity of farms. It is also no less important to assess whether, under Polish conditions, AEM was linked to natural-structural factors and other instruments of the CAP. Knowledge in this area enables agricultural policy interventions to be optimally adapted to local conditions.</w:t>
      </w:r>
    </w:p>
    <w:p w:rsidR="00225D68" w:rsidRPr="001944A0" w:rsidRDefault="00225D68" w:rsidP="001944A0">
      <w:pPr>
        <w:spacing w:after="0" w:line="360" w:lineRule="auto"/>
        <w:ind w:firstLine="567"/>
        <w:jc w:val="both"/>
        <w:rPr>
          <w:rFonts w:ascii="Times New Roman" w:hAnsi="Times New Roman" w:cs="Times New Roman"/>
          <w:bCs/>
          <w:sz w:val="24"/>
          <w:szCs w:val="24"/>
          <w:lang w:val="en-GB"/>
        </w:rPr>
      </w:pPr>
      <w:r w:rsidRPr="001944A0">
        <w:rPr>
          <w:rFonts w:ascii="Times New Roman" w:hAnsi="Times New Roman" w:cs="Times New Roman"/>
          <w:bCs/>
          <w:sz w:val="24"/>
          <w:szCs w:val="24"/>
          <w:lang w:val="en-GB"/>
        </w:rPr>
        <w:t>The paper presents the results of the research of farms implementing AEM commitments between 2008 and 2014, of which there were 130.6. A number of methods were used for this purpose. Descriptive measures including: measures of location (</w:t>
      </w:r>
      <w:r w:rsidRPr="001944A0">
        <w:rPr>
          <w:rFonts w:ascii="Times New Roman" w:hAnsi="Times New Roman" w:cs="Times New Roman"/>
          <w:bCs/>
          <w:i/>
          <w:sz w:val="24"/>
          <w:szCs w:val="24"/>
          <w:lang w:val="en-GB"/>
        </w:rPr>
        <w:t>arithmetic mean</w:t>
      </w:r>
      <w:r w:rsidRPr="001944A0">
        <w:rPr>
          <w:rFonts w:ascii="Times New Roman" w:hAnsi="Times New Roman" w:cs="Times New Roman"/>
          <w:bCs/>
          <w:sz w:val="24"/>
          <w:szCs w:val="24"/>
          <w:lang w:val="en-GB"/>
        </w:rPr>
        <w:t>), measures of variability (</w:t>
      </w:r>
      <w:r w:rsidRPr="001944A0">
        <w:rPr>
          <w:rFonts w:ascii="Times New Roman" w:hAnsi="Times New Roman" w:cs="Times New Roman"/>
          <w:bCs/>
          <w:i/>
          <w:sz w:val="24"/>
          <w:szCs w:val="24"/>
          <w:lang w:val="en-GB"/>
        </w:rPr>
        <w:t>standard deviation, coefficient of variation, minimum and maximum value</w:t>
      </w:r>
      <w:r w:rsidRPr="001944A0">
        <w:rPr>
          <w:rFonts w:ascii="Times New Roman" w:hAnsi="Times New Roman" w:cs="Times New Roman"/>
          <w:bCs/>
          <w:sz w:val="24"/>
          <w:szCs w:val="24"/>
          <w:lang w:val="en-GB"/>
        </w:rPr>
        <w:t>), measures of concentration (</w:t>
      </w:r>
      <w:r w:rsidRPr="001944A0">
        <w:rPr>
          <w:rFonts w:ascii="Times New Roman" w:hAnsi="Times New Roman" w:cs="Times New Roman"/>
          <w:bCs/>
          <w:i/>
          <w:sz w:val="24"/>
          <w:szCs w:val="24"/>
          <w:lang w:val="en-GB"/>
        </w:rPr>
        <w:t>Lorenz curve and concentration coefficient</w:t>
      </w:r>
      <w:r w:rsidRPr="001944A0">
        <w:rPr>
          <w:rFonts w:ascii="Times New Roman" w:hAnsi="Times New Roman" w:cs="Times New Roman"/>
          <w:bCs/>
          <w:sz w:val="24"/>
          <w:szCs w:val="24"/>
          <w:lang w:val="en-GB"/>
        </w:rPr>
        <w:t>) were used to describe the structures and empirical distributions of the analysed data. In addition, cluster analysis using the k-means method, correlation analysis and the successive quotient method were performed. The crop redistribution index, the soil vegetation cover index, the intensity of the organisation of agricultural production, and the Shannon-Wiener diversity index as well as the Pielou equality index were also calculated.</w:t>
      </w:r>
    </w:p>
    <w:p w:rsidR="00225D68" w:rsidRPr="001944A0" w:rsidRDefault="00225D68" w:rsidP="001944A0">
      <w:pPr>
        <w:spacing w:after="0" w:line="360" w:lineRule="auto"/>
        <w:ind w:firstLine="567"/>
        <w:jc w:val="both"/>
        <w:rPr>
          <w:rFonts w:ascii="Times New Roman" w:hAnsi="Times New Roman" w:cs="Times New Roman"/>
          <w:sz w:val="24"/>
          <w:szCs w:val="24"/>
          <w:lang w:val="en-GB"/>
        </w:rPr>
      </w:pPr>
      <w:r w:rsidRPr="001944A0">
        <w:rPr>
          <w:rFonts w:ascii="Times New Roman" w:hAnsi="Times New Roman" w:cs="Times New Roman"/>
          <w:sz w:val="24"/>
          <w:szCs w:val="24"/>
          <w:lang w:val="en-GB"/>
        </w:rPr>
        <w:lastRenderedPageBreak/>
        <w:t>The utilised agricultural areas (UUA) on which the requirements of Package 1</w:t>
      </w:r>
      <w:r w:rsidR="00A61245">
        <w:rPr>
          <w:rFonts w:ascii="Times New Roman" w:hAnsi="Times New Roman" w:cs="Times New Roman"/>
          <w:sz w:val="24"/>
          <w:szCs w:val="24"/>
          <w:lang w:val="en-GB"/>
        </w:rPr>
        <w:t> </w:t>
      </w:r>
      <w:r w:rsidRPr="001944A0">
        <w:rPr>
          <w:rFonts w:ascii="Times New Roman" w:hAnsi="Times New Roman" w:cs="Times New Roman"/>
          <w:sz w:val="24"/>
          <w:szCs w:val="24"/>
          <w:lang w:val="en-GB"/>
        </w:rPr>
        <w:t xml:space="preserve">Sustainable Agriculture were implemented were mainly found in </w:t>
      </w:r>
      <w:proofErr w:type="spellStart"/>
      <w:r w:rsidRPr="001944A0">
        <w:rPr>
          <w:rFonts w:ascii="Times New Roman" w:hAnsi="Times New Roman" w:cs="Times New Roman"/>
          <w:sz w:val="24"/>
          <w:szCs w:val="24"/>
          <w:lang w:val="en-GB"/>
        </w:rPr>
        <w:t>voivodeships</w:t>
      </w:r>
      <w:proofErr w:type="spellEnd"/>
      <w:r w:rsidRPr="001944A0">
        <w:rPr>
          <w:rFonts w:ascii="Times New Roman" w:hAnsi="Times New Roman" w:cs="Times New Roman"/>
          <w:sz w:val="24"/>
          <w:szCs w:val="24"/>
          <w:lang w:val="en-GB"/>
        </w:rPr>
        <w:t xml:space="preserve"> with a high agricultural culture. The largest area of agricultural land covered by Package 2 occurred in </w:t>
      </w:r>
      <w:proofErr w:type="spellStart"/>
      <w:r w:rsidRPr="001944A0">
        <w:rPr>
          <w:rFonts w:ascii="Times New Roman" w:hAnsi="Times New Roman" w:cs="Times New Roman"/>
          <w:sz w:val="24"/>
          <w:szCs w:val="24"/>
          <w:lang w:val="en-GB"/>
        </w:rPr>
        <w:t>Zachodniopomorskie</w:t>
      </w:r>
      <w:proofErr w:type="spellEnd"/>
      <w:r w:rsidRPr="001944A0">
        <w:rPr>
          <w:rFonts w:ascii="Times New Roman" w:hAnsi="Times New Roman" w:cs="Times New Roman"/>
          <w:sz w:val="24"/>
          <w:szCs w:val="24"/>
          <w:lang w:val="en-GB"/>
        </w:rPr>
        <w:t xml:space="preserve"> and </w:t>
      </w:r>
      <w:proofErr w:type="spellStart"/>
      <w:r w:rsidRPr="001944A0">
        <w:rPr>
          <w:rFonts w:ascii="Times New Roman" w:hAnsi="Times New Roman" w:cs="Times New Roman"/>
          <w:sz w:val="24"/>
          <w:szCs w:val="24"/>
          <w:lang w:val="en-GB"/>
        </w:rPr>
        <w:t>Warmińsko-Mazurskie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Voivodeships</w:t>
      </w:r>
      <w:proofErr w:type="spellEnd"/>
      <w:r w:rsidRPr="001944A0">
        <w:rPr>
          <w:rFonts w:ascii="Times New Roman" w:hAnsi="Times New Roman" w:cs="Times New Roman"/>
          <w:sz w:val="24"/>
          <w:szCs w:val="24"/>
          <w:lang w:val="en-GB"/>
        </w:rPr>
        <w:t xml:space="preserve">. Package 8 Soil and Water Protection, meanwhile, was implemented over the largest area in the </w:t>
      </w:r>
      <w:proofErr w:type="spellStart"/>
      <w:r w:rsidRPr="001944A0">
        <w:rPr>
          <w:rFonts w:ascii="Times New Roman" w:hAnsi="Times New Roman" w:cs="Times New Roman"/>
          <w:sz w:val="24"/>
          <w:szCs w:val="24"/>
          <w:lang w:val="en-GB"/>
        </w:rPr>
        <w:t>Wielkopolskie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Lubelskie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Pomorskie</w:t>
      </w:r>
      <w:proofErr w:type="spellEnd"/>
      <w:r w:rsidRPr="001944A0">
        <w:rPr>
          <w:rFonts w:ascii="Times New Roman" w:hAnsi="Times New Roman" w:cs="Times New Roman"/>
          <w:sz w:val="24"/>
          <w:szCs w:val="24"/>
          <w:lang w:val="en-GB"/>
        </w:rPr>
        <w:t xml:space="preserve"> and </w:t>
      </w:r>
      <w:proofErr w:type="spellStart"/>
      <w:r w:rsidRPr="001944A0">
        <w:rPr>
          <w:rFonts w:ascii="Times New Roman" w:hAnsi="Times New Roman" w:cs="Times New Roman"/>
          <w:sz w:val="24"/>
          <w:szCs w:val="24"/>
          <w:lang w:val="en-GB"/>
        </w:rPr>
        <w:t>Kujawsko-Pomorskie</w:t>
      </w:r>
      <w:proofErr w:type="spellEnd"/>
      <w:r w:rsidRPr="001944A0">
        <w:rPr>
          <w:rFonts w:ascii="Times New Roman" w:hAnsi="Times New Roman" w:cs="Times New Roman"/>
          <w:sz w:val="24"/>
          <w:szCs w:val="24"/>
          <w:lang w:val="en-GB"/>
        </w:rPr>
        <w:t xml:space="preserve"> </w:t>
      </w:r>
      <w:proofErr w:type="spellStart"/>
      <w:r w:rsidRPr="001944A0">
        <w:rPr>
          <w:rFonts w:ascii="Times New Roman" w:hAnsi="Times New Roman" w:cs="Times New Roman"/>
          <w:sz w:val="24"/>
          <w:szCs w:val="24"/>
          <w:lang w:val="en-GB"/>
        </w:rPr>
        <w:t>Voivodeships</w:t>
      </w:r>
      <w:proofErr w:type="spellEnd"/>
      <w:r w:rsidRPr="001944A0">
        <w:rPr>
          <w:rFonts w:ascii="Times New Roman" w:hAnsi="Times New Roman" w:cs="Times New Roman"/>
          <w:sz w:val="24"/>
          <w:szCs w:val="24"/>
          <w:lang w:val="en-GB"/>
        </w:rPr>
        <w:t>.</w:t>
      </w:r>
    </w:p>
    <w:p w:rsidR="00225D68" w:rsidRPr="001944A0" w:rsidRDefault="00225D68" w:rsidP="001944A0">
      <w:pPr>
        <w:spacing w:after="0" w:line="360" w:lineRule="auto"/>
        <w:ind w:firstLine="567"/>
        <w:jc w:val="both"/>
        <w:rPr>
          <w:rFonts w:ascii="Times New Roman" w:hAnsi="Times New Roman" w:cs="Times New Roman"/>
          <w:bCs/>
          <w:sz w:val="24"/>
          <w:szCs w:val="24"/>
          <w:lang w:val="en-GB"/>
        </w:rPr>
      </w:pPr>
      <w:r w:rsidRPr="001944A0">
        <w:rPr>
          <w:rFonts w:ascii="Times New Roman" w:hAnsi="Times New Roman" w:cs="Times New Roman"/>
          <w:bCs/>
          <w:sz w:val="24"/>
          <w:szCs w:val="24"/>
          <w:lang w:val="en-GB"/>
        </w:rPr>
        <w:t>Implementation of the AEM allowed the application of appropriate packages in areas where there were natural-structural risks related to fertilisation intensity, the quality of the agricultural production areas, soil erosion, soil humus content or the presence of forms of nature conservation. A correlation was shown to exist between the share of UUA covered by the AEM in the district and natural, productive-organisational and economic indicators.</w:t>
      </w:r>
    </w:p>
    <w:p w:rsidR="00225D68" w:rsidRPr="001944A0" w:rsidRDefault="00225D68" w:rsidP="001944A0">
      <w:pPr>
        <w:spacing w:after="0" w:line="360" w:lineRule="auto"/>
        <w:ind w:firstLine="567"/>
        <w:jc w:val="both"/>
        <w:rPr>
          <w:rFonts w:ascii="Times New Roman" w:hAnsi="Times New Roman" w:cs="Times New Roman"/>
          <w:b/>
          <w:i/>
          <w:sz w:val="24"/>
          <w:szCs w:val="24"/>
          <w:lang w:val="en-GB"/>
        </w:rPr>
      </w:pPr>
    </w:p>
    <w:p w:rsidR="001944A0" w:rsidRPr="001944A0" w:rsidRDefault="001944A0" w:rsidP="001944A0">
      <w:pPr>
        <w:spacing w:after="0" w:line="360" w:lineRule="auto"/>
        <w:rPr>
          <w:rFonts w:ascii="Times New Roman" w:hAnsi="Times New Roman" w:cs="Times New Roman"/>
          <w:sz w:val="24"/>
          <w:szCs w:val="24"/>
          <w:lang w:val="en-US"/>
        </w:rPr>
      </w:pPr>
    </w:p>
    <w:sectPr w:rsidR="001944A0" w:rsidRPr="00194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755D"/>
    <w:multiLevelType w:val="multilevel"/>
    <w:tmpl w:val="7494CA4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68"/>
    <w:rsid w:val="00053517"/>
    <w:rsid w:val="001944A0"/>
    <w:rsid w:val="00225D68"/>
    <w:rsid w:val="0049786B"/>
    <w:rsid w:val="00A576BA"/>
    <w:rsid w:val="00A61245"/>
    <w:rsid w:val="00A83D26"/>
    <w:rsid w:val="00B13D66"/>
    <w:rsid w:val="00B80BFE"/>
    <w:rsid w:val="00F51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D68"/>
    <w:pPr>
      <w:spacing w:after="160" w:line="259" w:lineRule="auto"/>
    </w:pPr>
    <w:rPr>
      <w:rFonts w:eastAsia="Batang"/>
    </w:rPr>
  </w:style>
  <w:style w:type="paragraph" w:styleId="Nagwek1">
    <w:name w:val="heading 1"/>
    <w:basedOn w:val="Normalny"/>
    <w:next w:val="Normalny"/>
    <w:link w:val="Nagwek1Znak"/>
    <w:uiPriority w:val="9"/>
    <w:qFormat/>
    <w:rsid w:val="00225D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5D68"/>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unhideWhenUsed/>
    <w:rsid w:val="00225D6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1"/>
    <w:qFormat/>
    <w:rsid w:val="0049786B"/>
    <w:pPr>
      <w:widowControl w:val="0"/>
      <w:autoSpaceDE w:val="0"/>
      <w:autoSpaceDN w:val="0"/>
      <w:spacing w:before="89" w:after="0" w:line="240" w:lineRule="auto"/>
      <w:ind w:left="3476" w:right="284" w:hanging="2994"/>
    </w:pPr>
    <w:rPr>
      <w:rFonts w:ascii="Times New Roman" w:eastAsia="Times New Roman" w:hAnsi="Times New Roman" w:cs="Times New Roman"/>
      <w:b/>
      <w:bCs/>
      <w:sz w:val="28"/>
      <w:szCs w:val="28"/>
    </w:rPr>
  </w:style>
  <w:style w:type="character" w:customStyle="1" w:styleId="TytuZnak">
    <w:name w:val="Tytuł Znak"/>
    <w:basedOn w:val="Domylnaczcionkaakapitu"/>
    <w:link w:val="Tytu"/>
    <w:uiPriority w:val="1"/>
    <w:rsid w:val="0049786B"/>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5D68"/>
    <w:pPr>
      <w:spacing w:after="160" w:line="259" w:lineRule="auto"/>
    </w:pPr>
    <w:rPr>
      <w:rFonts w:eastAsia="Batang"/>
    </w:rPr>
  </w:style>
  <w:style w:type="paragraph" w:styleId="Nagwek1">
    <w:name w:val="heading 1"/>
    <w:basedOn w:val="Normalny"/>
    <w:next w:val="Normalny"/>
    <w:link w:val="Nagwek1Znak"/>
    <w:uiPriority w:val="9"/>
    <w:qFormat/>
    <w:rsid w:val="00225D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25D68"/>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unhideWhenUsed/>
    <w:rsid w:val="00225D6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1"/>
    <w:qFormat/>
    <w:rsid w:val="0049786B"/>
    <w:pPr>
      <w:widowControl w:val="0"/>
      <w:autoSpaceDE w:val="0"/>
      <w:autoSpaceDN w:val="0"/>
      <w:spacing w:before="89" w:after="0" w:line="240" w:lineRule="auto"/>
      <w:ind w:left="3476" w:right="284" w:hanging="2994"/>
    </w:pPr>
    <w:rPr>
      <w:rFonts w:ascii="Times New Roman" w:eastAsia="Times New Roman" w:hAnsi="Times New Roman" w:cs="Times New Roman"/>
      <w:b/>
      <w:bCs/>
      <w:sz w:val="28"/>
      <w:szCs w:val="28"/>
    </w:rPr>
  </w:style>
  <w:style w:type="character" w:customStyle="1" w:styleId="TytuZnak">
    <w:name w:val="Tytuł Znak"/>
    <w:basedOn w:val="Domylnaczcionkaakapitu"/>
    <w:link w:val="Tytu"/>
    <w:uiPriority w:val="1"/>
    <w:rsid w:val="0049786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856</Words>
  <Characters>5136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2023-01-27T16:15:00Z</dcterms:created>
  <dcterms:modified xsi:type="dcterms:W3CDTF">2023-01-27T16:36:00Z</dcterms:modified>
</cp:coreProperties>
</file>