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235DB" w14:textId="353442AC" w:rsidR="00780094" w:rsidRPr="00472688" w:rsidRDefault="00CA0632" w:rsidP="00A339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2688">
        <w:rPr>
          <w:rFonts w:ascii="Times New Roman" w:hAnsi="Times New Roman" w:cs="Times New Roman"/>
          <w:b/>
          <w:sz w:val="26"/>
          <w:szCs w:val="26"/>
        </w:rPr>
        <w:t xml:space="preserve">REGULAMIN </w:t>
      </w:r>
      <w:r w:rsidR="00813C7B" w:rsidRPr="00472688">
        <w:rPr>
          <w:rFonts w:ascii="Times New Roman" w:hAnsi="Times New Roman" w:cs="Times New Roman"/>
          <w:b/>
          <w:sz w:val="26"/>
          <w:szCs w:val="26"/>
        </w:rPr>
        <w:t>KONKURSU</w:t>
      </w:r>
      <w:r w:rsidR="00550A7A" w:rsidRPr="004726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2688">
        <w:rPr>
          <w:rFonts w:ascii="Times New Roman" w:hAnsi="Times New Roman" w:cs="Times New Roman"/>
          <w:b/>
          <w:sz w:val="26"/>
          <w:szCs w:val="26"/>
        </w:rPr>
        <w:t xml:space="preserve">W PROJEKCIE </w:t>
      </w:r>
      <w:r w:rsidR="005D3C6A" w:rsidRPr="00472688">
        <w:rPr>
          <w:rFonts w:ascii="Times New Roman" w:hAnsi="Times New Roman" w:cs="Times New Roman"/>
          <w:b/>
          <w:sz w:val="26"/>
          <w:szCs w:val="26"/>
        </w:rPr>
        <w:t>ININ 4</w:t>
      </w:r>
      <w:r w:rsidR="00CA519E" w:rsidRPr="00472688">
        <w:rPr>
          <w:rFonts w:ascii="Times New Roman" w:hAnsi="Times New Roman" w:cs="Times New Roman"/>
          <w:b/>
          <w:sz w:val="26"/>
          <w:szCs w:val="26"/>
        </w:rPr>
        <w:t>.0</w:t>
      </w:r>
    </w:p>
    <w:p w14:paraId="6108EEDE" w14:textId="5AFF6AE9" w:rsidR="00F05DA5" w:rsidRPr="00472688" w:rsidRDefault="00780094" w:rsidP="00A339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2688">
        <w:rPr>
          <w:rFonts w:ascii="Times New Roman" w:hAnsi="Times New Roman" w:cs="Times New Roman"/>
          <w:b/>
          <w:sz w:val="26"/>
          <w:szCs w:val="26"/>
        </w:rPr>
        <w:t xml:space="preserve">W RAMACH PROGRAMU </w:t>
      </w:r>
      <w:r w:rsidR="00CA0632" w:rsidRPr="00472688">
        <w:rPr>
          <w:rFonts w:ascii="Times New Roman" w:hAnsi="Times New Roman" w:cs="Times New Roman"/>
          <w:b/>
          <w:sz w:val="26"/>
          <w:szCs w:val="26"/>
        </w:rPr>
        <w:t>PN. „</w:t>
      </w:r>
      <w:r w:rsidR="00CA0632" w:rsidRPr="00472688">
        <w:rPr>
          <w:rFonts w:ascii="Times New Roman" w:hAnsi="Times New Roman" w:cs="Times New Roman"/>
          <w:b/>
          <w:i/>
          <w:sz w:val="26"/>
          <w:szCs w:val="26"/>
        </w:rPr>
        <w:t>INKUBATOR INNOWACYJNOŚCI</w:t>
      </w:r>
      <w:r w:rsidR="005D3C6A" w:rsidRPr="00472688">
        <w:rPr>
          <w:rFonts w:ascii="Times New Roman" w:hAnsi="Times New Roman" w:cs="Times New Roman"/>
          <w:b/>
          <w:i/>
          <w:sz w:val="26"/>
          <w:szCs w:val="26"/>
        </w:rPr>
        <w:t xml:space="preserve"> 4</w:t>
      </w:r>
      <w:r w:rsidR="00CA519E" w:rsidRPr="00472688">
        <w:rPr>
          <w:rFonts w:ascii="Times New Roman" w:hAnsi="Times New Roman" w:cs="Times New Roman"/>
          <w:b/>
          <w:i/>
          <w:sz w:val="26"/>
          <w:szCs w:val="26"/>
        </w:rPr>
        <w:t>.0</w:t>
      </w:r>
      <w:r w:rsidR="00CA0632" w:rsidRPr="00472688">
        <w:rPr>
          <w:rFonts w:ascii="Times New Roman" w:hAnsi="Times New Roman" w:cs="Times New Roman"/>
          <w:b/>
          <w:sz w:val="26"/>
          <w:szCs w:val="26"/>
        </w:rPr>
        <w:t>”</w:t>
      </w:r>
    </w:p>
    <w:p w14:paraId="55923081" w14:textId="38A9E21C" w:rsidR="00E41892" w:rsidRPr="00472688" w:rsidRDefault="00FB3295" w:rsidP="00A339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2688">
        <w:rPr>
          <w:rFonts w:ascii="Times New Roman" w:hAnsi="Times New Roman" w:cs="Times New Roman"/>
          <w:b/>
          <w:sz w:val="26"/>
          <w:szCs w:val="26"/>
        </w:rPr>
        <w:t>W INSTYTUCIE UPRAWY NAWOŻENIA I GLEBOZNAWSTWA PAŃSTWOWY INSTYTUT BADAWCZY W PUŁAWACH</w:t>
      </w:r>
    </w:p>
    <w:p w14:paraId="3F7C742A" w14:textId="1ED07DED" w:rsidR="002857F4" w:rsidRPr="00472688" w:rsidRDefault="002857F4" w:rsidP="00A339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F1E049" w14:textId="77777777" w:rsidR="00175355" w:rsidRPr="00472688" w:rsidRDefault="00175355" w:rsidP="00A33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688">
        <w:rPr>
          <w:rFonts w:ascii="Times New Roman" w:hAnsi="Times New Roman" w:cs="Times New Roman"/>
          <w:b/>
          <w:sz w:val="24"/>
          <w:szCs w:val="24"/>
        </w:rPr>
        <w:t>§1</w:t>
      </w:r>
    </w:p>
    <w:p w14:paraId="1A361B27" w14:textId="77777777" w:rsidR="00CA0632" w:rsidRPr="00472688" w:rsidRDefault="00175355" w:rsidP="00A33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688">
        <w:rPr>
          <w:rFonts w:ascii="Times New Roman" w:hAnsi="Times New Roman" w:cs="Times New Roman"/>
          <w:b/>
          <w:sz w:val="24"/>
          <w:szCs w:val="24"/>
        </w:rPr>
        <w:t>Słownik pojęć</w:t>
      </w:r>
    </w:p>
    <w:p w14:paraId="28BC5759" w14:textId="77777777" w:rsidR="00CA0632" w:rsidRPr="00472688" w:rsidRDefault="00CA0632" w:rsidP="00A339B8">
      <w:pPr>
        <w:pStyle w:val="Default"/>
        <w:jc w:val="both"/>
        <w:rPr>
          <w:color w:val="auto"/>
        </w:rPr>
      </w:pPr>
      <w:r w:rsidRPr="00472688">
        <w:rPr>
          <w:color w:val="auto"/>
        </w:rPr>
        <w:t xml:space="preserve">Używane w niniejszym Regulaminie pojęcia oznaczają: </w:t>
      </w:r>
    </w:p>
    <w:p w14:paraId="5C6FC34D" w14:textId="6B81A217" w:rsidR="0088753B" w:rsidRPr="00472688" w:rsidRDefault="00FB3295" w:rsidP="00A339B8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</w:rPr>
      </w:pPr>
      <w:r w:rsidRPr="00472688">
        <w:rPr>
          <w:b/>
          <w:color w:val="auto"/>
        </w:rPr>
        <w:t>Instytut</w:t>
      </w:r>
      <w:r w:rsidR="00175355" w:rsidRPr="00472688">
        <w:rPr>
          <w:b/>
          <w:color w:val="auto"/>
        </w:rPr>
        <w:t xml:space="preserve"> </w:t>
      </w:r>
      <w:r w:rsidR="00175355" w:rsidRPr="00472688">
        <w:rPr>
          <w:color w:val="auto"/>
        </w:rPr>
        <w:t xml:space="preserve">– </w:t>
      </w:r>
      <w:r w:rsidRPr="00472688">
        <w:rPr>
          <w:color w:val="auto"/>
        </w:rPr>
        <w:t>Instytut Uprawy Nawożenia i Gleboznawstwa</w:t>
      </w:r>
      <w:r w:rsidR="007A52B9">
        <w:rPr>
          <w:color w:val="auto"/>
        </w:rPr>
        <w:t xml:space="preserve"> –</w:t>
      </w:r>
      <w:r w:rsidRPr="00472688">
        <w:rPr>
          <w:color w:val="auto"/>
        </w:rPr>
        <w:t xml:space="preserve"> Państwowy Instytut Badawczy w Puławach</w:t>
      </w:r>
      <w:r w:rsidR="00175355" w:rsidRPr="00472688">
        <w:rPr>
          <w:color w:val="auto"/>
        </w:rPr>
        <w:t>,</w:t>
      </w:r>
    </w:p>
    <w:p w14:paraId="46A4563C" w14:textId="25FAE781" w:rsidR="00845B0A" w:rsidRPr="00472688" w:rsidRDefault="00845B0A" w:rsidP="00A339B8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</w:rPr>
      </w:pPr>
      <w:r w:rsidRPr="00472688">
        <w:rPr>
          <w:b/>
          <w:color w:val="auto"/>
        </w:rPr>
        <w:t xml:space="preserve">komercjalizacja bezpośrednia </w:t>
      </w:r>
      <w:r w:rsidRPr="00472688">
        <w:rPr>
          <w:color w:val="auto"/>
        </w:rPr>
        <w:t xml:space="preserve">– </w:t>
      </w:r>
      <w:r w:rsidRPr="00472688">
        <w:rPr>
          <w:rFonts w:cs="Verdana"/>
          <w:color w:val="auto"/>
        </w:rPr>
        <w:t xml:space="preserve">sprzedaż wyników </w:t>
      </w:r>
      <w:r w:rsidR="002A2AA2" w:rsidRPr="00472688">
        <w:rPr>
          <w:rFonts w:cs="Verdana"/>
          <w:color w:val="auto"/>
        </w:rPr>
        <w:t xml:space="preserve">działalności naukowej </w:t>
      </w:r>
      <w:r w:rsidRPr="00472688">
        <w:rPr>
          <w:rFonts w:cs="Verdana"/>
          <w:color w:val="auto"/>
        </w:rPr>
        <w:t>lub know-how związanego z tymi wynikami albo oddawanie do używania tych wyników, w szczególności na podstawie umowy licencyjnej, najmu oraz dzierżawy,</w:t>
      </w:r>
    </w:p>
    <w:p w14:paraId="312B7AFA" w14:textId="77777777" w:rsidR="005D3C6A" w:rsidRPr="00472688" w:rsidRDefault="00AF783A" w:rsidP="005D3C6A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</w:rPr>
      </w:pPr>
      <w:r w:rsidRPr="00472688">
        <w:rPr>
          <w:b/>
          <w:color w:val="auto"/>
        </w:rPr>
        <w:t>Projekt</w:t>
      </w:r>
      <w:r w:rsidR="00F5618B" w:rsidRPr="00472688">
        <w:rPr>
          <w:b/>
          <w:color w:val="auto"/>
        </w:rPr>
        <w:t xml:space="preserve"> </w:t>
      </w:r>
      <w:r w:rsidR="005D3C6A" w:rsidRPr="00472688">
        <w:rPr>
          <w:b/>
          <w:color w:val="auto"/>
        </w:rPr>
        <w:t>ININ 4</w:t>
      </w:r>
      <w:r w:rsidR="00CA519E" w:rsidRPr="00472688">
        <w:rPr>
          <w:b/>
          <w:color w:val="auto"/>
        </w:rPr>
        <w:t>.0</w:t>
      </w:r>
      <w:r w:rsidRPr="00472688">
        <w:rPr>
          <w:color w:val="auto"/>
        </w:rPr>
        <w:t xml:space="preserve"> – projekt </w:t>
      </w:r>
      <w:r w:rsidR="00EC1328" w:rsidRPr="00472688">
        <w:rPr>
          <w:color w:val="auto"/>
        </w:rPr>
        <w:t>pn. „</w:t>
      </w:r>
      <w:r w:rsidR="005D3C6A" w:rsidRPr="00472688">
        <w:rPr>
          <w:i/>
          <w:color w:val="auto"/>
        </w:rPr>
        <w:t>AgriBioFood PULS IUNG 4.0</w:t>
      </w:r>
      <w:r w:rsidR="00EC1328" w:rsidRPr="00472688">
        <w:rPr>
          <w:i/>
          <w:color w:val="auto"/>
        </w:rPr>
        <w:t xml:space="preserve">” </w:t>
      </w:r>
      <w:r w:rsidRPr="00472688">
        <w:rPr>
          <w:color w:val="auto"/>
        </w:rPr>
        <w:t>współfinansowany w ramach ustanowionego przez Ministra Nauki i Szkolnictwa Wyższego programu pn. „</w:t>
      </w:r>
      <w:r w:rsidRPr="00472688">
        <w:rPr>
          <w:i/>
          <w:color w:val="auto"/>
        </w:rPr>
        <w:t xml:space="preserve">Inkubator </w:t>
      </w:r>
      <w:r w:rsidR="00CA519E" w:rsidRPr="00472688">
        <w:rPr>
          <w:i/>
          <w:color w:val="auto"/>
        </w:rPr>
        <w:t xml:space="preserve">Innowacyjności </w:t>
      </w:r>
      <w:r w:rsidR="005D3C6A" w:rsidRPr="00472688">
        <w:rPr>
          <w:i/>
          <w:color w:val="auto"/>
        </w:rPr>
        <w:t>4</w:t>
      </w:r>
      <w:r w:rsidR="00CA519E" w:rsidRPr="00472688">
        <w:rPr>
          <w:i/>
          <w:color w:val="auto"/>
        </w:rPr>
        <w:t>.0</w:t>
      </w:r>
      <w:r w:rsidRPr="00472688">
        <w:rPr>
          <w:color w:val="auto"/>
        </w:rPr>
        <w:t>”,</w:t>
      </w:r>
    </w:p>
    <w:p w14:paraId="260DAE2C" w14:textId="7255E664" w:rsidR="00B839C8" w:rsidRPr="00472688" w:rsidRDefault="00AF783A" w:rsidP="005D3C6A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</w:rPr>
      </w:pPr>
      <w:r w:rsidRPr="00472688">
        <w:rPr>
          <w:b/>
          <w:color w:val="auto"/>
        </w:rPr>
        <w:t xml:space="preserve">Konsorcjum </w:t>
      </w:r>
      <w:r w:rsidRPr="00472688">
        <w:rPr>
          <w:color w:val="auto"/>
        </w:rPr>
        <w:t>– konsorcjum na rzecz optymalizacji procesów komercjalizacji o akronimie „</w:t>
      </w:r>
      <w:r w:rsidR="005D3C6A" w:rsidRPr="00472688">
        <w:rPr>
          <w:i/>
          <w:color w:val="auto"/>
        </w:rPr>
        <w:t>Life Science Innovation 4.0</w:t>
      </w:r>
      <w:r w:rsidRPr="00472688">
        <w:rPr>
          <w:color w:val="auto"/>
        </w:rPr>
        <w:t xml:space="preserve">” </w:t>
      </w:r>
      <w:r w:rsidRPr="00472688">
        <w:rPr>
          <w:bCs/>
          <w:color w:val="auto"/>
        </w:rPr>
        <w:t xml:space="preserve">powołane </w:t>
      </w:r>
      <w:r w:rsidRPr="00472688">
        <w:rPr>
          <w:color w:val="auto"/>
        </w:rPr>
        <w:t xml:space="preserve">na potrzeby </w:t>
      </w:r>
      <w:r w:rsidR="00D66F93" w:rsidRPr="00472688">
        <w:rPr>
          <w:color w:val="auto"/>
        </w:rPr>
        <w:t xml:space="preserve">realizacji </w:t>
      </w:r>
      <w:r w:rsidRPr="00472688">
        <w:rPr>
          <w:color w:val="auto"/>
        </w:rPr>
        <w:t xml:space="preserve">Projektu </w:t>
      </w:r>
      <w:r w:rsidR="005D3C6A" w:rsidRPr="00472688">
        <w:rPr>
          <w:color w:val="auto"/>
        </w:rPr>
        <w:t>ININ 4</w:t>
      </w:r>
      <w:r w:rsidR="00CA519E" w:rsidRPr="00472688">
        <w:rPr>
          <w:color w:val="auto"/>
        </w:rPr>
        <w:t>.0</w:t>
      </w:r>
      <w:r w:rsidR="00F532B8" w:rsidRPr="00472688">
        <w:rPr>
          <w:color w:val="auto"/>
        </w:rPr>
        <w:t xml:space="preserve"> </w:t>
      </w:r>
      <w:r w:rsidRPr="00472688">
        <w:rPr>
          <w:bCs/>
          <w:color w:val="auto"/>
        </w:rPr>
        <w:t>w składzie: Uniwersytet Przyrodniczy w Poznaniu</w:t>
      </w:r>
      <w:r w:rsidR="00986F6C" w:rsidRPr="00472688">
        <w:rPr>
          <w:bCs/>
          <w:color w:val="auto"/>
        </w:rPr>
        <w:t xml:space="preserve"> oraz</w:t>
      </w:r>
      <w:r w:rsidRPr="00472688">
        <w:rPr>
          <w:bCs/>
          <w:color w:val="auto"/>
        </w:rPr>
        <w:t xml:space="preserve"> </w:t>
      </w:r>
      <w:r w:rsidR="005D3C6A" w:rsidRPr="00472688">
        <w:rPr>
          <w:bCs/>
          <w:color w:val="auto"/>
        </w:rPr>
        <w:t>Instytut Uprawy Nawożenia i Gleboznawstwa – Państwowy Instytut Badawczy</w:t>
      </w:r>
      <w:r w:rsidR="00065BDA" w:rsidRPr="00472688">
        <w:rPr>
          <w:bCs/>
          <w:color w:val="auto"/>
        </w:rPr>
        <w:t>,</w:t>
      </w:r>
    </w:p>
    <w:p w14:paraId="1C05EB91" w14:textId="225EBA82" w:rsidR="00BD67DB" w:rsidRPr="00472688" w:rsidRDefault="00CE6B03" w:rsidP="00A339B8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</w:rPr>
      </w:pPr>
      <w:r w:rsidRPr="00472688">
        <w:rPr>
          <w:b/>
          <w:color w:val="auto"/>
        </w:rPr>
        <w:t>Rezultat</w:t>
      </w:r>
      <w:r w:rsidR="00BD67DB" w:rsidRPr="00472688">
        <w:rPr>
          <w:b/>
          <w:color w:val="auto"/>
        </w:rPr>
        <w:t xml:space="preserve"> prac badawczych </w:t>
      </w:r>
      <w:r w:rsidR="00BD67DB" w:rsidRPr="00472688">
        <w:rPr>
          <w:color w:val="auto"/>
        </w:rPr>
        <w:t xml:space="preserve">– pozytywne </w:t>
      </w:r>
      <w:r w:rsidR="00BD67DB" w:rsidRPr="00472688">
        <w:rPr>
          <w:rFonts w:cs="Verdana"/>
          <w:color w:val="auto"/>
        </w:rPr>
        <w:t xml:space="preserve">wyniki </w:t>
      </w:r>
      <w:r w:rsidR="002A2AA2" w:rsidRPr="00472688">
        <w:rPr>
          <w:rFonts w:cs="Verdana"/>
          <w:color w:val="auto"/>
        </w:rPr>
        <w:t>działalności naukowej</w:t>
      </w:r>
      <w:r w:rsidR="00BD67DB" w:rsidRPr="00472688">
        <w:rPr>
          <w:rFonts w:cs="Verdana"/>
          <w:color w:val="auto"/>
        </w:rPr>
        <w:t xml:space="preserve"> lub know-how związanego z tymi wynikami,</w:t>
      </w:r>
      <w:r w:rsidR="009E4B2A" w:rsidRPr="00472688">
        <w:rPr>
          <w:rFonts w:cs="Verdana"/>
          <w:color w:val="auto"/>
        </w:rPr>
        <w:t xml:space="preserve"> </w:t>
      </w:r>
      <w:r w:rsidR="004D33D0" w:rsidRPr="00472688">
        <w:rPr>
          <w:rFonts w:cs="Verdana"/>
          <w:color w:val="auto"/>
        </w:rPr>
        <w:t>wymagające przeprowadzenia p</w:t>
      </w:r>
      <w:r w:rsidR="009E4B2A" w:rsidRPr="00472688">
        <w:rPr>
          <w:rFonts w:cs="Verdana"/>
          <w:color w:val="auto"/>
        </w:rPr>
        <w:t>rac przedwdrożeniow</w:t>
      </w:r>
      <w:r w:rsidR="00056AC1" w:rsidRPr="00472688">
        <w:rPr>
          <w:rFonts w:cs="Verdana"/>
          <w:color w:val="auto"/>
        </w:rPr>
        <w:t>ych,</w:t>
      </w:r>
    </w:p>
    <w:p w14:paraId="2A2ACF67" w14:textId="3B396E2D" w:rsidR="004D33D0" w:rsidRPr="00472688" w:rsidRDefault="004D33D0" w:rsidP="00A339B8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</w:rPr>
      </w:pPr>
      <w:r w:rsidRPr="00472688">
        <w:rPr>
          <w:b/>
          <w:color w:val="auto"/>
        </w:rPr>
        <w:t>Prace przedwdrożeniowe</w:t>
      </w:r>
      <w:r w:rsidRPr="00472688">
        <w:rPr>
          <w:color w:val="auto"/>
        </w:rPr>
        <w:t xml:space="preserve"> –</w:t>
      </w:r>
      <w:r w:rsidR="00074ACC" w:rsidRPr="00472688">
        <w:rPr>
          <w:color w:val="auto"/>
        </w:rPr>
        <w:t xml:space="preserve"> badania </w:t>
      </w:r>
      <w:r w:rsidR="001E6EB3" w:rsidRPr="00472688">
        <w:rPr>
          <w:color w:val="auto"/>
        </w:rPr>
        <w:t>aplikacyjne</w:t>
      </w:r>
      <w:r w:rsidR="00074ACC" w:rsidRPr="00472688">
        <w:rPr>
          <w:color w:val="auto"/>
        </w:rPr>
        <w:t xml:space="preserve">, prace rozwojowe i wszelkie inne działania podejmowane </w:t>
      </w:r>
      <w:r w:rsidR="00074ACC" w:rsidRPr="00472688">
        <w:rPr>
          <w:rFonts w:cs="Verdana"/>
          <w:color w:val="auto"/>
        </w:rPr>
        <w:t xml:space="preserve">celem </w:t>
      </w:r>
      <w:r w:rsidR="005A4E74" w:rsidRPr="00472688">
        <w:rPr>
          <w:rFonts w:cs="Verdana"/>
          <w:color w:val="auto"/>
        </w:rPr>
        <w:t xml:space="preserve">uzyskania wyższego poziomu gotowości technologicznej Rezultatu prac badawczych i wsparcia </w:t>
      </w:r>
      <w:r w:rsidR="00074ACC" w:rsidRPr="00472688">
        <w:rPr>
          <w:rFonts w:cs="Verdana"/>
          <w:color w:val="auto"/>
        </w:rPr>
        <w:t>procesu komercjalizacji</w:t>
      </w:r>
      <w:r w:rsidR="005A4E74" w:rsidRPr="00472688">
        <w:rPr>
          <w:rFonts w:cs="Verdana"/>
          <w:color w:val="auto"/>
        </w:rPr>
        <w:t xml:space="preserve"> </w:t>
      </w:r>
      <w:r w:rsidR="00074ACC" w:rsidRPr="00472688">
        <w:rPr>
          <w:rFonts w:cs="Verdana"/>
          <w:color w:val="auto"/>
        </w:rPr>
        <w:t>Rezultatu</w:t>
      </w:r>
      <w:r w:rsidRPr="00472688">
        <w:rPr>
          <w:color w:val="auto"/>
        </w:rPr>
        <w:t xml:space="preserve">, </w:t>
      </w:r>
    </w:p>
    <w:p w14:paraId="47635EF6" w14:textId="032659BA" w:rsidR="0068017B" w:rsidRPr="00472688" w:rsidRDefault="0068017B" w:rsidP="00A339B8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</w:rPr>
      </w:pPr>
      <w:r w:rsidRPr="00472688">
        <w:rPr>
          <w:b/>
          <w:color w:val="auto"/>
        </w:rPr>
        <w:t>Projekt Prac przedwdrożeniowych</w:t>
      </w:r>
      <w:r w:rsidRPr="00472688">
        <w:rPr>
          <w:color w:val="auto"/>
        </w:rPr>
        <w:t xml:space="preserve"> – przedsięwzięcie obejmujące przeprowadzenie Prac przedwdrożeniowych w </w:t>
      </w:r>
      <w:r w:rsidR="00404669" w:rsidRPr="00472688">
        <w:rPr>
          <w:color w:val="auto"/>
        </w:rPr>
        <w:t>zakresie</w:t>
      </w:r>
      <w:r w:rsidRPr="00472688">
        <w:rPr>
          <w:color w:val="auto"/>
        </w:rPr>
        <w:t xml:space="preserve"> </w:t>
      </w:r>
      <w:r w:rsidR="00045703" w:rsidRPr="00472688">
        <w:rPr>
          <w:color w:val="auto"/>
        </w:rPr>
        <w:t>Rezultatu prac badawczych</w:t>
      </w:r>
      <w:r w:rsidRPr="00472688">
        <w:rPr>
          <w:color w:val="auto"/>
        </w:rPr>
        <w:t xml:space="preserve">, </w:t>
      </w:r>
    </w:p>
    <w:p w14:paraId="4A3ED437" w14:textId="77777777" w:rsidR="00D615CC" w:rsidRPr="00472688" w:rsidRDefault="00D615CC" w:rsidP="00A339B8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</w:rPr>
      </w:pPr>
      <w:r w:rsidRPr="00472688">
        <w:rPr>
          <w:b/>
          <w:color w:val="auto"/>
        </w:rPr>
        <w:t xml:space="preserve">Koordynator Projektu Prac przedwdrożeniowych </w:t>
      </w:r>
      <w:r w:rsidRPr="00472688">
        <w:rPr>
          <w:color w:val="auto"/>
        </w:rPr>
        <w:t>- osoba odpowiedzialna za prawidłową realizację Projektu Prac przedwdrożeniowych,</w:t>
      </w:r>
    </w:p>
    <w:p w14:paraId="67601B71" w14:textId="4E44B866" w:rsidR="00CA0632" w:rsidRPr="00472688" w:rsidRDefault="00CA0632" w:rsidP="00A339B8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</w:rPr>
      </w:pPr>
      <w:r w:rsidRPr="00472688">
        <w:rPr>
          <w:b/>
          <w:color w:val="auto"/>
        </w:rPr>
        <w:t>Pracowni</w:t>
      </w:r>
      <w:r w:rsidR="00CE6B03" w:rsidRPr="00472688">
        <w:rPr>
          <w:b/>
          <w:color w:val="auto"/>
        </w:rPr>
        <w:t>k</w:t>
      </w:r>
      <w:r w:rsidRPr="00472688">
        <w:rPr>
          <w:b/>
          <w:color w:val="auto"/>
        </w:rPr>
        <w:t xml:space="preserve"> </w:t>
      </w:r>
      <w:r w:rsidR="00CE6B03" w:rsidRPr="00472688">
        <w:rPr>
          <w:color w:val="auto"/>
        </w:rPr>
        <w:t>- osoba zatrudniona</w:t>
      </w:r>
      <w:r w:rsidR="00BD67DB" w:rsidRPr="00472688">
        <w:rPr>
          <w:color w:val="auto"/>
        </w:rPr>
        <w:t xml:space="preserve"> przez </w:t>
      </w:r>
      <w:r w:rsidR="00FB3295" w:rsidRPr="00472688">
        <w:rPr>
          <w:color w:val="auto"/>
        </w:rPr>
        <w:t xml:space="preserve">Instytut </w:t>
      </w:r>
      <w:r w:rsidRPr="00472688">
        <w:rPr>
          <w:color w:val="auto"/>
        </w:rPr>
        <w:t>w ramach stosunku pracy</w:t>
      </w:r>
      <w:r w:rsidR="00BD67DB" w:rsidRPr="00472688">
        <w:rPr>
          <w:color w:val="auto"/>
        </w:rPr>
        <w:t>,</w:t>
      </w:r>
      <w:r w:rsidRPr="00472688">
        <w:rPr>
          <w:color w:val="auto"/>
        </w:rPr>
        <w:t xml:space="preserve"> </w:t>
      </w:r>
      <w:r w:rsidR="00CE6B03" w:rsidRPr="00472688">
        <w:rPr>
          <w:color w:val="auto"/>
        </w:rPr>
        <w:t xml:space="preserve">w szczególności </w:t>
      </w:r>
      <w:r w:rsidR="00E42FE7" w:rsidRPr="00472688">
        <w:rPr>
          <w:color w:val="auto"/>
        </w:rPr>
        <w:t xml:space="preserve">pracownik badawczy, </w:t>
      </w:r>
      <w:r w:rsidR="00CE6B03" w:rsidRPr="00472688">
        <w:rPr>
          <w:color w:val="auto"/>
        </w:rPr>
        <w:t xml:space="preserve">pracownik </w:t>
      </w:r>
      <w:r w:rsidR="00E42FE7" w:rsidRPr="00472688">
        <w:rPr>
          <w:color w:val="auto"/>
        </w:rPr>
        <w:t>badawczo</w:t>
      </w:r>
      <w:r w:rsidR="00CE6B03" w:rsidRPr="00472688">
        <w:rPr>
          <w:color w:val="auto"/>
        </w:rPr>
        <w:t>-dydaktyczny, pracownik dydaktyczny</w:t>
      </w:r>
      <w:r w:rsidR="00A13F44" w:rsidRPr="00472688">
        <w:rPr>
          <w:color w:val="auto"/>
        </w:rPr>
        <w:t xml:space="preserve"> lub pracownik techniczny</w:t>
      </w:r>
      <w:r w:rsidR="00CE6B03" w:rsidRPr="00472688">
        <w:rPr>
          <w:color w:val="auto"/>
        </w:rPr>
        <w:t>,</w:t>
      </w:r>
      <w:r w:rsidR="00CF0A80" w:rsidRPr="00472688">
        <w:rPr>
          <w:color w:val="auto"/>
        </w:rPr>
        <w:t xml:space="preserve"> </w:t>
      </w:r>
    </w:p>
    <w:p w14:paraId="6D09B99B" w14:textId="3713672D" w:rsidR="00BD67DB" w:rsidRPr="00472688" w:rsidRDefault="00CE6B03" w:rsidP="00A339B8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</w:rPr>
      </w:pPr>
      <w:r w:rsidRPr="00472688">
        <w:rPr>
          <w:b/>
          <w:color w:val="auto"/>
        </w:rPr>
        <w:t>Doktorant</w:t>
      </w:r>
      <w:r w:rsidRPr="00472688">
        <w:rPr>
          <w:color w:val="auto"/>
        </w:rPr>
        <w:t xml:space="preserve"> - uczestnik</w:t>
      </w:r>
      <w:r w:rsidR="00CA0632" w:rsidRPr="00472688">
        <w:rPr>
          <w:color w:val="auto"/>
        </w:rPr>
        <w:t xml:space="preserve"> studiów doktorancki</w:t>
      </w:r>
      <w:r w:rsidR="00780094" w:rsidRPr="00472688">
        <w:rPr>
          <w:color w:val="auto"/>
        </w:rPr>
        <w:t xml:space="preserve">ch prowadzonych </w:t>
      </w:r>
      <w:r w:rsidR="00E418F4" w:rsidRPr="00472688">
        <w:rPr>
          <w:color w:val="auto"/>
        </w:rPr>
        <w:t xml:space="preserve">lub współprowadzonych </w:t>
      </w:r>
      <w:r w:rsidR="00780094" w:rsidRPr="00472688">
        <w:rPr>
          <w:color w:val="auto"/>
        </w:rPr>
        <w:t xml:space="preserve">przez </w:t>
      </w:r>
      <w:r w:rsidR="00FB3295" w:rsidRPr="00472688">
        <w:rPr>
          <w:color w:val="auto"/>
        </w:rPr>
        <w:t>Instytut</w:t>
      </w:r>
      <w:r w:rsidR="00FA2830" w:rsidRPr="00472688">
        <w:rPr>
          <w:color w:val="auto"/>
        </w:rPr>
        <w:t xml:space="preserve"> albo osoba kształcąca się w Szkole Doktorskiej prowadzonej</w:t>
      </w:r>
      <w:r w:rsidR="00FB3295" w:rsidRPr="00472688">
        <w:rPr>
          <w:color w:val="auto"/>
        </w:rPr>
        <w:t xml:space="preserve"> lub współprowadzonej</w:t>
      </w:r>
      <w:r w:rsidR="00FA2830" w:rsidRPr="00472688">
        <w:rPr>
          <w:color w:val="auto"/>
        </w:rPr>
        <w:t xml:space="preserve"> przez </w:t>
      </w:r>
      <w:r w:rsidR="00FB3295" w:rsidRPr="00472688">
        <w:rPr>
          <w:color w:val="auto"/>
        </w:rPr>
        <w:t>Instytut,</w:t>
      </w:r>
    </w:p>
    <w:p w14:paraId="266245B1" w14:textId="1FA6FE9E" w:rsidR="00CE6B03" w:rsidRPr="00472688" w:rsidRDefault="00CE6B03" w:rsidP="00A339B8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</w:rPr>
      </w:pPr>
      <w:r w:rsidRPr="00472688">
        <w:rPr>
          <w:b/>
          <w:color w:val="auto"/>
        </w:rPr>
        <w:t>Zespół badawczy</w:t>
      </w:r>
      <w:r w:rsidRPr="00472688">
        <w:rPr>
          <w:color w:val="auto"/>
        </w:rPr>
        <w:t xml:space="preserve"> – grupa co najmniej dwóch osób </w:t>
      </w:r>
      <w:r w:rsidR="0001144D" w:rsidRPr="00472688">
        <w:rPr>
          <w:color w:val="auto"/>
        </w:rPr>
        <w:t>(Pracownicy, Doktoranci)</w:t>
      </w:r>
      <w:r w:rsidRPr="00472688">
        <w:rPr>
          <w:color w:val="auto"/>
        </w:rPr>
        <w:t xml:space="preserve">, </w:t>
      </w:r>
      <w:r w:rsidR="0001144D" w:rsidRPr="00472688">
        <w:rPr>
          <w:color w:val="auto"/>
        </w:rPr>
        <w:t>w skład której wchodzi</w:t>
      </w:r>
      <w:r w:rsidRPr="00472688">
        <w:rPr>
          <w:color w:val="auto"/>
        </w:rPr>
        <w:t xml:space="preserve"> </w:t>
      </w:r>
      <w:r w:rsidR="00AB4B9B" w:rsidRPr="00472688">
        <w:rPr>
          <w:color w:val="auto"/>
        </w:rPr>
        <w:t>co najmniej 1 (jeden) Pracownik;</w:t>
      </w:r>
      <w:r w:rsidRPr="00472688">
        <w:rPr>
          <w:color w:val="auto"/>
        </w:rPr>
        <w:t xml:space="preserve"> </w:t>
      </w:r>
      <w:r w:rsidR="0001144D" w:rsidRPr="00472688">
        <w:rPr>
          <w:color w:val="auto"/>
        </w:rPr>
        <w:t xml:space="preserve">Zespół jest </w:t>
      </w:r>
      <w:r w:rsidR="00F532B8" w:rsidRPr="00472688">
        <w:rPr>
          <w:color w:val="auto"/>
        </w:rPr>
        <w:t>reprezentowany przez Koordynatora Projektu</w:t>
      </w:r>
      <w:r w:rsidRPr="00472688">
        <w:rPr>
          <w:color w:val="auto"/>
        </w:rPr>
        <w:t>,</w:t>
      </w:r>
    </w:p>
    <w:p w14:paraId="23184E4D" w14:textId="363DE400" w:rsidR="00550A7A" w:rsidRPr="00472688" w:rsidRDefault="00550A7A" w:rsidP="00A339B8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</w:rPr>
      </w:pPr>
      <w:r w:rsidRPr="00472688">
        <w:rPr>
          <w:b/>
          <w:color w:val="auto"/>
        </w:rPr>
        <w:t xml:space="preserve">Konkurs </w:t>
      </w:r>
      <w:r w:rsidRPr="00472688">
        <w:rPr>
          <w:color w:val="auto"/>
        </w:rPr>
        <w:t>–</w:t>
      </w:r>
      <w:r w:rsidR="003A7042" w:rsidRPr="00472688">
        <w:rPr>
          <w:color w:val="auto"/>
        </w:rPr>
        <w:t xml:space="preserve"> </w:t>
      </w:r>
      <w:r w:rsidRPr="00472688">
        <w:rPr>
          <w:color w:val="auto"/>
        </w:rPr>
        <w:t xml:space="preserve">postępowanie mające na celu </w:t>
      </w:r>
      <w:r w:rsidRPr="00472688">
        <w:rPr>
          <w:bCs/>
          <w:color w:val="auto"/>
        </w:rPr>
        <w:t xml:space="preserve">wybór Projektów Prac przedwdrożeniowych do objęcia wsparciem w ramach Projektu </w:t>
      </w:r>
      <w:r w:rsidR="005D3C6A" w:rsidRPr="00472688">
        <w:rPr>
          <w:color w:val="auto"/>
        </w:rPr>
        <w:t>ININ 4</w:t>
      </w:r>
      <w:r w:rsidR="00CA519E" w:rsidRPr="00472688">
        <w:rPr>
          <w:color w:val="auto"/>
        </w:rPr>
        <w:t>.0</w:t>
      </w:r>
      <w:r w:rsidR="00F532B8" w:rsidRPr="00472688">
        <w:rPr>
          <w:color w:val="auto"/>
        </w:rPr>
        <w:t xml:space="preserve"> </w:t>
      </w:r>
      <w:r w:rsidRPr="00472688">
        <w:rPr>
          <w:bCs/>
          <w:color w:val="auto"/>
        </w:rPr>
        <w:t>poprzez dofinansowanie określonych zadań,</w:t>
      </w:r>
    </w:p>
    <w:p w14:paraId="76809FE2" w14:textId="441055E6" w:rsidR="00CE6B03" w:rsidRPr="00472688" w:rsidRDefault="00550A7A" w:rsidP="00A339B8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</w:rPr>
      </w:pPr>
      <w:r w:rsidRPr="00472688">
        <w:rPr>
          <w:b/>
          <w:color w:val="auto"/>
        </w:rPr>
        <w:t>Uczestnik Konkursu</w:t>
      </w:r>
      <w:r w:rsidR="00CE6B03" w:rsidRPr="00472688">
        <w:rPr>
          <w:color w:val="auto"/>
        </w:rPr>
        <w:t xml:space="preserve"> – </w:t>
      </w:r>
      <w:r w:rsidR="0001144D" w:rsidRPr="00472688">
        <w:rPr>
          <w:color w:val="auto"/>
        </w:rPr>
        <w:t xml:space="preserve">osoba uprawniona do uczestnictwa w </w:t>
      </w:r>
      <w:r w:rsidRPr="00472688">
        <w:rPr>
          <w:color w:val="auto"/>
        </w:rPr>
        <w:t>Konkursie</w:t>
      </w:r>
      <w:r w:rsidR="0001144D" w:rsidRPr="00472688">
        <w:rPr>
          <w:color w:val="auto"/>
        </w:rPr>
        <w:t xml:space="preserve"> (</w:t>
      </w:r>
      <w:r w:rsidR="00CE6B03" w:rsidRPr="00472688">
        <w:rPr>
          <w:color w:val="auto"/>
        </w:rPr>
        <w:t>Pracownik lub Zespół badawczy</w:t>
      </w:r>
      <w:r w:rsidR="0001144D" w:rsidRPr="00472688">
        <w:rPr>
          <w:color w:val="auto"/>
        </w:rPr>
        <w:t>)</w:t>
      </w:r>
      <w:r w:rsidR="00CE6B03" w:rsidRPr="00472688">
        <w:rPr>
          <w:color w:val="auto"/>
        </w:rPr>
        <w:t xml:space="preserve">, </w:t>
      </w:r>
      <w:r w:rsidR="0001144D" w:rsidRPr="00472688">
        <w:rPr>
          <w:color w:val="auto"/>
        </w:rPr>
        <w:t>która</w:t>
      </w:r>
      <w:r w:rsidR="00CE6B03" w:rsidRPr="00472688">
        <w:rPr>
          <w:color w:val="auto"/>
        </w:rPr>
        <w:t xml:space="preserve"> zgłosił</w:t>
      </w:r>
      <w:r w:rsidR="0001144D" w:rsidRPr="00472688">
        <w:rPr>
          <w:color w:val="auto"/>
        </w:rPr>
        <w:t>a</w:t>
      </w:r>
      <w:r w:rsidR="00CE6B03" w:rsidRPr="00472688">
        <w:rPr>
          <w:color w:val="auto"/>
        </w:rPr>
        <w:t xml:space="preserve"> </w:t>
      </w:r>
      <w:r w:rsidR="0038358D" w:rsidRPr="00472688">
        <w:rPr>
          <w:color w:val="auto"/>
        </w:rPr>
        <w:t>Projekt Prac przedwdrożeniowych</w:t>
      </w:r>
      <w:r w:rsidR="0001144D" w:rsidRPr="00472688">
        <w:rPr>
          <w:color w:val="auto"/>
        </w:rPr>
        <w:t xml:space="preserve"> celem objęcia go wsparciem w ramach Projektu</w:t>
      </w:r>
      <w:r w:rsidR="00F532B8" w:rsidRPr="00472688">
        <w:rPr>
          <w:color w:val="auto"/>
        </w:rPr>
        <w:t xml:space="preserve"> </w:t>
      </w:r>
      <w:r w:rsidR="00CA519E" w:rsidRPr="00472688">
        <w:rPr>
          <w:color w:val="auto"/>
        </w:rPr>
        <w:t>ININ</w:t>
      </w:r>
      <w:r w:rsidR="003A541F" w:rsidRPr="00472688">
        <w:rPr>
          <w:color w:val="auto"/>
        </w:rPr>
        <w:t xml:space="preserve"> </w:t>
      </w:r>
      <w:r w:rsidR="005D3C6A" w:rsidRPr="00472688">
        <w:rPr>
          <w:color w:val="auto"/>
        </w:rPr>
        <w:t>4</w:t>
      </w:r>
      <w:r w:rsidR="00CA519E" w:rsidRPr="00472688">
        <w:rPr>
          <w:color w:val="auto"/>
        </w:rPr>
        <w:t>.0</w:t>
      </w:r>
      <w:r w:rsidR="00CE6B03" w:rsidRPr="00472688">
        <w:rPr>
          <w:color w:val="auto"/>
        </w:rPr>
        <w:t>,</w:t>
      </w:r>
      <w:r w:rsidR="00CE6B03" w:rsidRPr="00472688">
        <w:rPr>
          <w:rFonts w:cs="Verdana"/>
          <w:color w:val="auto"/>
        </w:rPr>
        <w:t xml:space="preserve"> </w:t>
      </w:r>
    </w:p>
    <w:p w14:paraId="3F829EFB" w14:textId="241AD767" w:rsidR="0001144D" w:rsidRPr="00472688" w:rsidRDefault="0001144D" w:rsidP="00A339B8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</w:rPr>
      </w:pPr>
      <w:r w:rsidRPr="00472688">
        <w:rPr>
          <w:b/>
          <w:color w:val="auto"/>
        </w:rPr>
        <w:t xml:space="preserve">Beneficjent </w:t>
      </w:r>
      <w:r w:rsidR="00550A7A" w:rsidRPr="00472688">
        <w:rPr>
          <w:b/>
          <w:color w:val="auto"/>
        </w:rPr>
        <w:t xml:space="preserve">Konkursu </w:t>
      </w:r>
      <w:r w:rsidRPr="00472688">
        <w:rPr>
          <w:color w:val="auto"/>
        </w:rPr>
        <w:t xml:space="preserve">– </w:t>
      </w:r>
      <w:r w:rsidR="00550A7A" w:rsidRPr="00472688">
        <w:rPr>
          <w:color w:val="auto"/>
        </w:rPr>
        <w:t>Uczestnik Konkursu</w:t>
      </w:r>
      <w:r w:rsidRPr="00472688">
        <w:rPr>
          <w:color w:val="auto"/>
        </w:rPr>
        <w:t xml:space="preserve">, którego </w:t>
      </w:r>
      <w:r w:rsidR="0038358D" w:rsidRPr="00472688">
        <w:rPr>
          <w:color w:val="auto"/>
        </w:rPr>
        <w:t>Projekt Prac przedwdrożeniowych</w:t>
      </w:r>
      <w:r w:rsidRPr="00472688">
        <w:rPr>
          <w:color w:val="auto"/>
        </w:rPr>
        <w:t xml:space="preserve"> został zakwalifikowany do objęcia wsparciem w ramach Projektu</w:t>
      </w:r>
      <w:r w:rsidR="00F532B8" w:rsidRPr="00472688">
        <w:rPr>
          <w:color w:val="auto"/>
        </w:rPr>
        <w:t xml:space="preserve"> </w:t>
      </w:r>
      <w:r w:rsidR="005D3C6A" w:rsidRPr="00472688">
        <w:rPr>
          <w:color w:val="auto"/>
        </w:rPr>
        <w:t>ININ 4</w:t>
      </w:r>
      <w:r w:rsidR="00CA519E" w:rsidRPr="00472688">
        <w:rPr>
          <w:color w:val="auto"/>
        </w:rPr>
        <w:t>.0</w:t>
      </w:r>
      <w:r w:rsidRPr="00472688">
        <w:rPr>
          <w:bCs/>
          <w:color w:val="auto"/>
        </w:rPr>
        <w:t>,</w:t>
      </w:r>
    </w:p>
    <w:p w14:paraId="2926F682" w14:textId="2E0D602D" w:rsidR="008E747C" w:rsidRPr="00472688" w:rsidRDefault="00CB23A4" w:rsidP="00A339B8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</w:rPr>
      </w:pPr>
      <w:r w:rsidRPr="00472688">
        <w:rPr>
          <w:b/>
          <w:color w:val="auto"/>
        </w:rPr>
        <w:t xml:space="preserve">Wniosek o dofinansowanie </w:t>
      </w:r>
      <w:r w:rsidR="00AD2C76" w:rsidRPr="00472688">
        <w:rPr>
          <w:b/>
          <w:color w:val="auto"/>
        </w:rPr>
        <w:t>p</w:t>
      </w:r>
      <w:r w:rsidRPr="00472688">
        <w:rPr>
          <w:b/>
          <w:color w:val="auto"/>
        </w:rPr>
        <w:t>rojektu</w:t>
      </w:r>
      <w:r w:rsidR="00AD2C76" w:rsidRPr="00472688">
        <w:rPr>
          <w:b/>
          <w:color w:val="auto"/>
        </w:rPr>
        <w:t xml:space="preserve"> </w:t>
      </w:r>
      <w:r w:rsidRPr="00472688">
        <w:rPr>
          <w:color w:val="auto"/>
        </w:rPr>
        <w:t>–</w:t>
      </w:r>
      <w:r w:rsidR="00CA0632" w:rsidRPr="00472688">
        <w:rPr>
          <w:color w:val="auto"/>
        </w:rPr>
        <w:t xml:space="preserve"> formularz</w:t>
      </w:r>
      <w:r w:rsidRPr="00472688">
        <w:rPr>
          <w:color w:val="auto"/>
        </w:rPr>
        <w:t xml:space="preserve"> zawierający wniosek o dofinansowanie</w:t>
      </w:r>
      <w:r w:rsidR="002C3550" w:rsidRPr="00472688">
        <w:rPr>
          <w:color w:val="auto"/>
        </w:rPr>
        <w:t xml:space="preserve"> </w:t>
      </w:r>
      <w:r w:rsidR="0038358D" w:rsidRPr="00472688">
        <w:rPr>
          <w:color w:val="auto"/>
        </w:rPr>
        <w:t>Projektu</w:t>
      </w:r>
      <w:r w:rsidRPr="00472688">
        <w:rPr>
          <w:color w:val="auto"/>
        </w:rPr>
        <w:t xml:space="preserve"> prac przedwdrożeniowych </w:t>
      </w:r>
      <w:r w:rsidR="0038358D" w:rsidRPr="00472688">
        <w:rPr>
          <w:color w:val="auto"/>
        </w:rPr>
        <w:t>w ramach Projektu</w:t>
      </w:r>
      <w:r w:rsidR="00F532B8" w:rsidRPr="00472688">
        <w:rPr>
          <w:color w:val="auto"/>
        </w:rPr>
        <w:t xml:space="preserve"> </w:t>
      </w:r>
      <w:r w:rsidR="00CA519E" w:rsidRPr="00472688">
        <w:rPr>
          <w:color w:val="auto"/>
        </w:rPr>
        <w:t xml:space="preserve">ININ </w:t>
      </w:r>
      <w:r w:rsidR="005D3C6A" w:rsidRPr="00472688">
        <w:rPr>
          <w:color w:val="auto"/>
        </w:rPr>
        <w:t>4</w:t>
      </w:r>
      <w:r w:rsidR="00CA519E" w:rsidRPr="00472688">
        <w:rPr>
          <w:color w:val="auto"/>
        </w:rPr>
        <w:t>.0</w:t>
      </w:r>
      <w:r w:rsidR="00150008" w:rsidRPr="00472688">
        <w:rPr>
          <w:color w:val="auto"/>
        </w:rPr>
        <w:t xml:space="preserve"> – załącznik nr 1 do Regulaminu (</w:t>
      </w:r>
      <w:r w:rsidR="00550A7A" w:rsidRPr="00472688">
        <w:rPr>
          <w:color w:val="auto"/>
        </w:rPr>
        <w:t xml:space="preserve">dostępny na stronie internetowej </w:t>
      </w:r>
      <w:r w:rsidR="00FB3295" w:rsidRPr="00472688">
        <w:rPr>
          <w:color w:val="auto"/>
        </w:rPr>
        <w:t>Instytutu</w:t>
      </w:r>
      <w:r w:rsidR="00150008" w:rsidRPr="00472688">
        <w:rPr>
          <w:color w:val="auto"/>
        </w:rPr>
        <w:t>)</w:t>
      </w:r>
      <w:r w:rsidR="00550A7A" w:rsidRPr="00472688">
        <w:rPr>
          <w:color w:val="auto"/>
        </w:rPr>
        <w:t>,</w:t>
      </w:r>
    </w:p>
    <w:p w14:paraId="56CB9BD6" w14:textId="4592342C" w:rsidR="00CA0632" w:rsidRPr="00472688" w:rsidRDefault="00BD67DB" w:rsidP="00A339B8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  <w:u w:val="single"/>
        </w:rPr>
      </w:pPr>
      <w:r w:rsidRPr="00472688">
        <w:rPr>
          <w:b/>
          <w:color w:val="auto"/>
        </w:rPr>
        <w:lastRenderedPageBreak/>
        <w:t>Rada Inwestycyjna</w:t>
      </w:r>
      <w:r w:rsidR="00CA0632" w:rsidRPr="00472688">
        <w:rPr>
          <w:color w:val="auto"/>
        </w:rPr>
        <w:t xml:space="preserve"> - </w:t>
      </w:r>
      <w:r w:rsidR="00CE381D" w:rsidRPr="00472688">
        <w:rPr>
          <w:bCs/>
          <w:color w:val="auto"/>
        </w:rPr>
        <w:t xml:space="preserve">organ </w:t>
      </w:r>
      <w:r w:rsidR="00056AC1" w:rsidRPr="00472688">
        <w:rPr>
          <w:bCs/>
          <w:color w:val="auto"/>
        </w:rPr>
        <w:t>opiniodawczo-decyzyjny</w:t>
      </w:r>
      <w:r w:rsidR="00CE381D" w:rsidRPr="00472688">
        <w:rPr>
          <w:bCs/>
          <w:color w:val="auto"/>
        </w:rPr>
        <w:t xml:space="preserve"> Konsorcjum, </w:t>
      </w:r>
      <w:r w:rsidR="00CA0632" w:rsidRPr="00472688">
        <w:rPr>
          <w:color w:val="auto"/>
        </w:rPr>
        <w:t xml:space="preserve">składający się z </w:t>
      </w:r>
      <w:r w:rsidR="009B301E" w:rsidRPr="00472688">
        <w:rPr>
          <w:color w:val="auto"/>
        </w:rPr>
        <w:t>6 (sześ</w:t>
      </w:r>
      <w:r w:rsidR="00CE381D" w:rsidRPr="00472688">
        <w:rPr>
          <w:color w:val="auto"/>
        </w:rPr>
        <w:t xml:space="preserve">ciu) </w:t>
      </w:r>
      <w:r w:rsidR="002A00AD" w:rsidRPr="00472688">
        <w:rPr>
          <w:color w:val="auto"/>
        </w:rPr>
        <w:t>członków</w:t>
      </w:r>
      <w:r w:rsidR="00CE381D" w:rsidRPr="00472688">
        <w:rPr>
          <w:color w:val="auto"/>
        </w:rPr>
        <w:t>, pow</w:t>
      </w:r>
      <w:r w:rsidR="00CA0632" w:rsidRPr="00472688">
        <w:rPr>
          <w:color w:val="auto"/>
        </w:rPr>
        <w:t>oływany</w:t>
      </w:r>
      <w:r w:rsidR="0038358D" w:rsidRPr="00472688">
        <w:rPr>
          <w:color w:val="auto"/>
        </w:rPr>
        <w:t>ch</w:t>
      </w:r>
      <w:r w:rsidR="00CA0632" w:rsidRPr="00472688">
        <w:rPr>
          <w:color w:val="auto"/>
        </w:rPr>
        <w:t xml:space="preserve"> </w:t>
      </w:r>
      <w:r w:rsidR="0088753B" w:rsidRPr="00472688">
        <w:rPr>
          <w:color w:val="auto"/>
        </w:rPr>
        <w:t xml:space="preserve">przez Konsorcjum </w:t>
      </w:r>
      <w:r w:rsidR="002A00AD" w:rsidRPr="00472688">
        <w:rPr>
          <w:color w:val="auto"/>
        </w:rPr>
        <w:t>m.in</w:t>
      </w:r>
      <w:r w:rsidR="002A00AD" w:rsidRPr="00472688">
        <w:rPr>
          <w:bCs/>
          <w:color w:val="auto"/>
        </w:rPr>
        <w:t xml:space="preserve">. do </w:t>
      </w:r>
      <w:r w:rsidR="00150008" w:rsidRPr="00472688">
        <w:rPr>
          <w:bCs/>
          <w:color w:val="auto"/>
        </w:rPr>
        <w:t xml:space="preserve">oceny Projektów Prac przedwdrożeniowych i </w:t>
      </w:r>
      <w:r w:rsidR="002A00AD" w:rsidRPr="00472688">
        <w:rPr>
          <w:bCs/>
          <w:color w:val="auto"/>
        </w:rPr>
        <w:t xml:space="preserve">zatwierdzania </w:t>
      </w:r>
      <w:r w:rsidR="00AB4B9B" w:rsidRPr="00472688">
        <w:rPr>
          <w:bCs/>
          <w:color w:val="auto"/>
        </w:rPr>
        <w:t xml:space="preserve">wstępnych </w:t>
      </w:r>
      <w:r w:rsidR="002A00AD" w:rsidRPr="00472688">
        <w:rPr>
          <w:bCs/>
          <w:color w:val="auto"/>
        </w:rPr>
        <w:t xml:space="preserve">decyzji </w:t>
      </w:r>
      <w:r w:rsidR="00AB4B9B" w:rsidRPr="00472688">
        <w:rPr>
          <w:bCs/>
          <w:color w:val="auto"/>
        </w:rPr>
        <w:t xml:space="preserve">(rekomendacji) członków Konsorcjum </w:t>
      </w:r>
      <w:r w:rsidR="002A00AD" w:rsidRPr="00472688">
        <w:rPr>
          <w:bCs/>
          <w:color w:val="auto"/>
        </w:rPr>
        <w:t>dotyczących wyboru</w:t>
      </w:r>
      <w:r w:rsidR="0001144D" w:rsidRPr="00472688">
        <w:rPr>
          <w:bCs/>
          <w:color w:val="auto"/>
        </w:rPr>
        <w:t xml:space="preserve"> </w:t>
      </w:r>
      <w:r w:rsidR="0038358D" w:rsidRPr="00472688">
        <w:rPr>
          <w:bCs/>
          <w:color w:val="auto"/>
        </w:rPr>
        <w:t>Projektów Prac przedwdrożeniowych</w:t>
      </w:r>
      <w:r w:rsidR="002A00AD" w:rsidRPr="00472688">
        <w:rPr>
          <w:bCs/>
          <w:color w:val="auto"/>
        </w:rPr>
        <w:t xml:space="preserve"> do </w:t>
      </w:r>
      <w:r w:rsidR="0001144D" w:rsidRPr="00472688">
        <w:rPr>
          <w:bCs/>
          <w:color w:val="auto"/>
        </w:rPr>
        <w:t>objęcia wsparciem w ramach Projektu</w:t>
      </w:r>
      <w:r w:rsidR="008F42EF" w:rsidRPr="00472688">
        <w:rPr>
          <w:bCs/>
          <w:color w:val="auto"/>
        </w:rPr>
        <w:t xml:space="preserve"> </w:t>
      </w:r>
      <w:r w:rsidR="005D3C6A" w:rsidRPr="00472688">
        <w:rPr>
          <w:color w:val="auto"/>
        </w:rPr>
        <w:t>ININ 4</w:t>
      </w:r>
      <w:r w:rsidR="00CA519E" w:rsidRPr="00472688">
        <w:rPr>
          <w:color w:val="auto"/>
        </w:rPr>
        <w:t>.0</w:t>
      </w:r>
      <w:r w:rsidR="00CE6B03" w:rsidRPr="00472688">
        <w:rPr>
          <w:bCs/>
          <w:color w:val="auto"/>
        </w:rPr>
        <w:t>.</w:t>
      </w:r>
    </w:p>
    <w:p w14:paraId="5C264CF0" w14:textId="77777777" w:rsidR="004A4976" w:rsidRPr="00472688" w:rsidRDefault="004A4976" w:rsidP="00A339B8">
      <w:pPr>
        <w:pStyle w:val="Default"/>
        <w:jc w:val="both"/>
        <w:rPr>
          <w:color w:val="auto"/>
        </w:rPr>
      </w:pPr>
    </w:p>
    <w:p w14:paraId="4462781E" w14:textId="77777777" w:rsidR="00CA0632" w:rsidRPr="00472688" w:rsidRDefault="00CA0632" w:rsidP="00A33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688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10A6E414" w14:textId="77777777" w:rsidR="00CA0632" w:rsidRPr="00472688" w:rsidRDefault="00510675" w:rsidP="00A339B8">
      <w:pPr>
        <w:pStyle w:val="Default"/>
        <w:jc w:val="center"/>
        <w:rPr>
          <w:color w:val="auto"/>
        </w:rPr>
      </w:pPr>
      <w:r w:rsidRPr="00472688">
        <w:rPr>
          <w:b/>
          <w:bCs/>
          <w:color w:val="auto"/>
        </w:rPr>
        <w:t xml:space="preserve">Postanowienia </w:t>
      </w:r>
      <w:r w:rsidR="00CA0632" w:rsidRPr="00472688">
        <w:rPr>
          <w:b/>
          <w:bCs/>
          <w:color w:val="auto"/>
        </w:rPr>
        <w:t>ogólne</w:t>
      </w:r>
    </w:p>
    <w:p w14:paraId="6D888A30" w14:textId="77777777" w:rsidR="00114B72" w:rsidRPr="00472688" w:rsidRDefault="0017251C" w:rsidP="00A339B8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 w:rsidRPr="00472688">
        <w:rPr>
          <w:color w:val="auto"/>
        </w:rPr>
        <w:t xml:space="preserve">Regulamin określa warunki uczestnictwa w </w:t>
      </w:r>
      <w:r w:rsidR="00550A7A" w:rsidRPr="00472688">
        <w:rPr>
          <w:color w:val="auto"/>
        </w:rPr>
        <w:t>Konkursie</w:t>
      </w:r>
      <w:r w:rsidRPr="00472688">
        <w:rPr>
          <w:color w:val="auto"/>
        </w:rPr>
        <w:t>, w tym zasady i tryb</w:t>
      </w:r>
      <w:r w:rsidR="00114B72" w:rsidRPr="00472688">
        <w:rPr>
          <w:color w:val="auto"/>
        </w:rPr>
        <w:t>:</w:t>
      </w:r>
    </w:p>
    <w:p w14:paraId="2A2A32BF" w14:textId="77777777" w:rsidR="00114B72" w:rsidRPr="00472688" w:rsidRDefault="0017251C" w:rsidP="00A339B8">
      <w:pPr>
        <w:pStyle w:val="Default"/>
        <w:numPr>
          <w:ilvl w:val="0"/>
          <w:numId w:val="28"/>
        </w:numPr>
        <w:ind w:left="851" w:hanging="425"/>
        <w:jc w:val="both"/>
        <w:rPr>
          <w:color w:val="auto"/>
        </w:rPr>
      </w:pPr>
      <w:r w:rsidRPr="00472688">
        <w:rPr>
          <w:color w:val="auto"/>
        </w:rPr>
        <w:t xml:space="preserve">zgłaszania </w:t>
      </w:r>
      <w:r w:rsidR="0038358D" w:rsidRPr="00472688">
        <w:rPr>
          <w:color w:val="auto"/>
        </w:rPr>
        <w:t>Projektów Prac przedwdrożeniowych</w:t>
      </w:r>
      <w:r w:rsidRPr="00472688">
        <w:rPr>
          <w:rFonts w:cs="Verdana"/>
          <w:color w:val="auto"/>
        </w:rPr>
        <w:t xml:space="preserve"> </w:t>
      </w:r>
      <w:r w:rsidR="0038358D" w:rsidRPr="00472688">
        <w:rPr>
          <w:color w:val="auto"/>
        </w:rPr>
        <w:t xml:space="preserve">przez Uczestników </w:t>
      </w:r>
      <w:r w:rsidR="00550A7A" w:rsidRPr="00472688">
        <w:rPr>
          <w:color w:val="auto"/>
        </w:rPr>
        <w:t>Konkursu</w:t>
      </w:r>
      <w:r w:rsidR="00114B72" w:rsidRPr="00472688">
        <w:rPr>
          <w:bCs/>
          <w:color w:val="auto"/>
        </w:rPr>
        <w:t>,</w:t>
      </w:r>
    </w:p>
    <w:p w14:paraId="2FE9A506" w14:textId="236C6433" w:rsidR="00F210C4" w:rsidRPr="00472688" w:rsidRDefault="00F210C4" w:rsidP="00A339B8">
      <w:pPr>
        <w:pStyle w:val="Default"/>
        <w:numPr>
          <w:ilvl w:val="0"/>
          <w:numId w:val="28"/>
        </w:numPr>
        <w:ind w:left="851" w:hanging="425"/>
        <w:jc w:val="both"/>
        <w:rPr>
          <w:color w:val="auto"/>
        </w:rPr>
      </w:pPr>
      <w:r w:rsidRPr="00472688">
        <w:rPr>
          <w:bCs/>
          <w:color w:val="auto"/>
        </w:rPr>
        <w:t xml:space="preserve">wyboru </w:t>
      </w:r>
      <w:r w:rsidR="0038358D" w:rsidRPr="00472688">
        <w:rPr>
          <w:bCs/>
          <w:color w:val="auto"/>
        </w:rPr>
        <w:t>Projektów Prac przedwdrożeniowych</w:t>
      </w:r>
      <w:r w:rsidRPr="00472688">
        <w:rPr>
          <w:bCs/>
          <w:color w:val="auto"/>
        </w:rPr>
        <w:t xml:space="preserve"> do </w:t>
      </w:r>
      <w:r w:rsidR="00082B17" w:rsidRPr="00472688">
        <w:rPr>
          <w:bCs/>
          <w:color w:val="auto"/>
        </w:rPr>
        <w:t>objęcia wsparciem</w:t>
      </w:r>
      <w:r w:rsidRPr="00472688">
        <w:rPr>
          <w:bCs/>
          <w:color w:val="auto"/>
        </w:rPr>
        <w:t xml:space="preserve"> w ramach Projektu</w:t>
      </w:r>
      <w:r w:rsidR="001D69E1" w:rsidRPr="00472688">
        <w:rPr>
          <w:bCs/>
          <w:color w:val="auto"/>
        </w:rPr>
        <w:t xml:space="preserve"> </w:t>
      </w:r>
      <w:r w:rsidR="005D3C6A" w:rsidRPr="00472688">
        <w:rPr>
          <w:color w:val="auto"/>
        </w:rPr>
        <w:t>ININ 4</w:t>
      </w:r>
      <w:r w:rsidR="00CA519E" w:rsidRPr="00472688">
        <w:rPr>
          <w:color w:val="auto"/>
        </w:rPr>
        <w:t>.0</w:t>
      </w:r>
      <w:r w:rsidRPr="00472688">
        <w:rPr>
          <w:color w:val="auto"/>
        </w:rPr>
        <w:t>,</w:t>
      </w:r>
    </w:p>
    <w:p w14:paraId="316CB6A4" w14:textId="3A2C3EA0" w:rsidR="0017251C" w:rsidRPr="00472688" w:rsidRDefault="00F210C4" w:rsidP="00A339B8">
      <w:pPr>
        <w:pStyle w:val="Default"/>
        <w:numPr>
          <w:ilvl w:val="0"/>
          <w:numId w:val="28"/>
        </w:numPr>
        <w:ind w:left="851" w:hanging="425"/>
        <w:jc w:val="both"/>
        <w:rPr>
          <w:color w:val="auto"/>
        </w:rPr>
      </w:pPr>
      <w:r w:rsidRPr="00472688">
        <w:rPr>
          <w:bCs/>
          <w:color w:val="auto"/>
        </w:rPr>
        <w:t>dofinan</w:t>
      </w:r>
      <w:r w:rsidR="00082B17" w:rsidRPr="00472688">
        <w:rPr>
          <w:bCs/>
          <w:color w:val="auto"/>
        </w:rPr>
        <w:t>sowania w ramach P</w:t>
      </w:r>
      <w:r w:rsidRPr="00472688">
        <w:rPr>
          <w:bCs/>
          <w:color w:val="auto"/>
        </w:rPr>
        <w:t xml:space="preserve">rojektu </w:t>
      </w:r>
      <w:r w:rsidR="005D3C6A" w:rsidRPr="00472688">
        <w:rPr>
          <w:color w:val="auto"/>
        </w:rPr>
        <w:t>ININ 4</w:t>
      </w:r>
      <w:r w:rsidR="00CA519E" w:rsidRPr="00472688">
        <w:rPr>
          <w:color w:val="auto"/>
        </w:rPr>
        <w:t>.0</w:t>
      </w:r>
      <w:r w:rsidR="001D69E1" w:rsidRPr="00472688">
        <w:rPr>
          <w:color w:val="auto"/>
        </w:rPr>
        <w:t xml:space="preserve"> </w:t>
      </w:r>
      <w:r w:rsidRPr="00472688">
        <w:rPr>
          <w:bCs/>
          <w:color w:val="auto"/>
        </w:rPr>
        <w:t xml:space="preserve">wybranych </w:t>
      </w:r>
      <w:r w:rsidR="0038358D" w:rsidRPr="00472688">
        <w:rPr>
          <w:bCs/>
          <w:color w:val="auto"/>
        </w:rPr>
        <w:t>Projektów Prac przedwdrożeniowych</w:t>
      </w:r>
      <w:r w:rsidR="0017251C" w:rsidRPr="00472688">
        <w:rPr>
          <w:color w:val="auto"/>
        </w:rPr>
        <w:t xml:space="preserve">. </w:t>
      </w:r>
    </w:p>
    <w:p w14:paraId="32A774CA" w14:textId="728478E9" w:rsidR="00CA0632" w:rsidRPr="00472688" w:rsidRDefault="00CA0632" w:rsidP="00A339B8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 w:rsidRPr="00472688">
        <w:rPr>
          <w:color w:val="auto"/>
        </w:rPr>
        <w:t xml:space="preserve">Projekt </w:t>
      </w:r>
      <w:r w:rsidR="005D3C6A" w:rsidRPr="00472688">
        <w:rPr>
          <w:color w:val="auto"/>
        </w:rPr>
        <w:t>ININ 4</w:t>
      </w:r>
      <w:r w:rsidR="00CA519E" w:rsidRPr="00472688">
        <w:rPr>
          <w:color w:val="auto"/>
        </w:rPr>
        <w:t>.0</w:t>
      </w:r>
      <w:r w:rsidR="00DA148E" w:rsidRPr="00472688">
        <w:rPr>
          <w:color w:val="auto"/>
        </w:rPr>
        <w:t xml:space="preserve"> </w:t>
      </w:r>
      <w:r w:rsidRPr="00472688">
        <w:rPr>
          <w:color w:val="auto"/>
        </w:rPr>
        <w:t xml:space="preserve">jest współfinansowany </w:t>
      </w:r>
      <w:r w:rsidR="00C16B00" w:rsidRPr="00472688">
        <w:rPr>
          <w:color w:val="auto"/>
        </w:rPr>
        <w:t>w ramach ustanowionego przez Ministra Nauki i Szkolnictwa Wyższego programu pn. „</w:t>
      </w:r>
      <w:r w:rsidR="00C16B00" w:rsidRPr="00472688">
        <w:rPr>
          <w:i/>
          <w:color w:val="auto"/>
        </w:rPr>
        <w:t xml:space="preserve">Inkubator </w:t>
      </w:r>
      <w:r w:rsidR="00CA519E" w:rsidRPr="00472688">
        <w:rPr>
          <w:i/>
          <w:color w:val="auto"/>
        </w:rPr>
        <w:t xml:space="preserve">Innowacyjności </w:t>
      </w:r>
      <w:r w:rsidR="005D3C6A" w:rsidRPr="00472688">
        <w:rPr>
          <w:i/>
          <w:color w:val="auto"/>
        </w:rPr>
        <w:t>4</w:t>
      </w:r>
      <w:r w:rsidR="00CA519E" w:rsidRPr="00472688">
        <w:rPr>
          <w:i/>
          <w:color w:val="auto"/>
        </w:rPr>
        <w:t>.0</w:t>
      </w:r>
      <w:r w:rsidR="00C16B00" w:rsidRPr="00472688">
        <w:rPr>
          <w:color w:val="auto"/>
        </w:rPr>
        <w:t xml:space="preserve">” </w:t>
      </w:r>
      <w:r w:rsidRPr="00472688">
        <w:rPr>
          <w:color w:val="auto"/>
        </w:rPr>
        <w:t xml:space="preserve">ze środków finansowanych na naukę </w:t>
      </w:r>
      <w:r w:rsidR="00510675" w:rsidRPr="00472688">
        <w:rPr>
          <w:color w:val="auto"/>
        </w:rPr>
        <w:t>w ramach projektu pozakonkursowego „</w:t>
      </w:r>
      <w:r w:rsidR="00510675" w:rsidRPr="00472688">
        <w:rPr>
          <w:i/>
          <w:color w:val="auto"/>
        </w:rPr>
        <w:t>Wsparcie zarządzania badaniami naukowymi i komercjalizacja wyników prac B+R w jednostkach naukowych i przedsiębiorstwach</w:t>
      </w:r>
      <w:r w:rsidR="00510675" w:rsidRPr="00472688">
        <w:rPr>
          <w:color w:val="auto"/>
        </w:rPr>
        <w:t>”, realizowanego w ramach Programu Operacyjnego Inteligentny Rozwój 2014-2020 (Działanie 4.4</w:t>
      </w:r>
      <w:r w:rsidR="00D728ED" w:rsidRPr="00472688">
        <w:rPr>
          <w:color w:val="auto"/>
        </w:rPr>
        <w:t xml:space="preserve"> „</w:t>
      </w:r>
      <w:r w:rsidR="00D728ED" w:rsidRPr="00472688">
        <w:rPr>
          <w:i/>
          <w:color w:val="auto"/>
        </w:rPr>
        <w:t>Zwiększenie</w:t>
      </w:r>
      <w:r w:rsidR="00B46FCE" w:rsidRPr="00472688">
        <w:rPr>
          <w:i/>
          <w:color w:val="auto"/>
        </w:rPr>
        <w:t xml:space="preserve"> potencjału kadrowego sektora B+</w:t>
      </w:r>
      <w:r w:rsidR="00D728ED" w:rsidRPr="00472688">
        <w:rPr>
          <w:i/>
          <w:color w:val="auto"/>
        </w:rPr>
        <w:t>R Programu Operacyjnego Inteligentny Rozwój</w:t>
      </w:r>
      <w:r w:rsidR="00D728ED" w:rsidRPr="00472688">
        <w:rPr>
          <w:color w:val="auto"/>
        </w:rPr>
        <w:t>”</w:t>
      </w:r>
      <w:r w:rsidR="00510675" w:rsidRPr="00472688">
        <w:rPr>
          <w:color w:val="auto"/>
        </w:rPr>
        <w:t>)</w:t>
      </w:r>
      <w:r w:rsidRPr="00472688">
        <w:rPr>
          <w:color w:val="auto"/>
        </w:rPr>
        <w:t xml:space="preserve">. </w:t>
      </w:r>
    </w:p>
    <w:p w14:paraId="5D384099" w14:textId="0BAE6A6C" w:rsidR="00B938A3" w:rsidRPr="00472688" w:rsidRDefault="00C16B00" w:rsidP="00A339B8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  <w:u w:val="single"/>
        </w:rPr>
      </w:pPr>
      <w:r w:rsidRPr="00472688">
        <w:rPr>
          <w:color w:val="auto"/>
        </w:rPr>
        <w:t>Przedmiotem programu pn. „</w:t>
      </w:r>
      <w:r w:rsidRPr="00472688">
        <w:rPr>
          <w:i/>
          <w:color w:val="auto"/>
        </w:rPr>
        <w:t xml:space="preserve">Inkubator </w:t>
      </w:r>
      <w:r w:rsidR="00CA519E" w:rsidRPr="00472688">
        <w:rPr>
          <w:i/>
          <w:color w:val="auto"/>
        </w:rPr>
        <w:t xml:space="preserve">Innowacyjności </w:t>
      </w:r>
      <w:r w:rsidR="005D3C6A" w:rsidRPr="00472688">
        <w:rPr>
          <w:i/>
          <w:color w:val="auto"/>
        </w:rPr>
        <w:t>4</w:t>
      </w:r>
      <w:r w:rsidR="00CA519E" w:rsidRPr="00472688">
        <w:rPr>
          <w:i/>
          <w:color w:val="auto"/>
        </w:rPr>
        <w:t>.0</w:t>
      </w:r>
      <w:r w:rsidRPr="00472688">
        <w:rPr>
          <w:color w:val="auto"/>
        </w:rPr>
        <w:t>” jest wsparcie podmiotów prowadzących aktywną działalność w zakresie komercjalizacji wyników bada</w:t>
      </w:r>
      <w:r w:rsidR="00EA1CE0" w:rsidRPr="00472688">
        <w:rPr>
          <w:color w:val="auto"/>
        </w:rPr>
        <w:t>ń</w:t>
      </w:r>
      <w:r w:rsidRPr="00472688">
        <w:rPr>
          <w:color w:val="auto"/>
        </w:rPr>
        <w:t xml:space="preserve"> naukowych i prac rozwojowych, w inicjowaniu współpracy środowiska naukowego z otoczeniem gospodarczym oraz w realizowaniu zadań, które doprowadzą do zastosowania wyników tych bada</w:t>
      </w:r>
      <w:r w:rsidR="00C542E0" w:rsidRPr="00472688">
        <w:rPr>
          <w:color w:val="auto"/>
        </w:rPr>
        <w:t>ń</w:t>
      </w:r>
      <w:r w:rsidRPr="00472688">
        <w:rPr>
          <w:color w:val="auto"/>
        </w:rPr>
        <w:t xml:space="preserve"> i prac na gruncie konkretnych rozwiązań rynkowych, w szczególności podmiotów działających na rzecz </w:t>
      </w:r>
      <w:r w:rsidR="007041E4" w:rsidRPr="00472688">
        <w:rPr>
          <w:color w:val="auto"/>
        </w:rPr>
        <w:t xml:space="preserve">upowszechniania </w:t>
      </w:r>
      <w:r w:rsidRPr="00472688">
        <w:rPr>
          <w:color w:val="auto"/>
        </w:rPr>
        <w:t>nauki.</w:t>
      </w:r>
      <w:r w:rsidR="00CA0632" w:rsidRPr="00472688">
        <w:rPr>
          <w:color w:val="auto"/>
          <w:u w:val="single"/>
        </w:rPr>
        <w:t xml:space="preserve"> </w:t>
      </w:r>
    </w:p>
    <w:p w14:paraId="521317E8" w14:textId="273B24E4" w:rsidR="004D0AC2" w:rsidRPr="00472688" w:rsidRDefault="00114B72" w:rsidP="00A339B8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 w:rsidRPr="00472688">
        <w:rPr>
          <w:color w:val="auto"/>
        </w:rPr>
        <w:t>Celem programu pn. „</w:t>
      </w:r>
      <w:r w:rsidRPr="00472688">
        <w:rPr>
          <w:i/>
          <w:color w:val="auto"/>
        </w:rPr>
        <w:t xml:space="preserve">Inkubator </w:t>
      </w:r>
      <w:r w:rsidR="00CA519E" w:rsidRPr="00472688">
        <w:rPr>
          <w:i/>
          <w:color w:val="auto"/>
        </w:rPr>
        <w:t xml:space="preserve">Innowacyjności </w:t>
      </w:r>
      <w:r w:rsidR="005D3C6A" w:rsidRPr="00472688">
        <w:rPr>
          <w:i/>
          <w:color w:val="auto"/>
        </w:rPr>
        <w:t>4</w:t>
      </w:r>
      <w:r w:rsidR="00CA519E" w:rsidRPr="00472688">
        <w:rPr>
          <w:i/>
          <w:color w:val="auto"/>
        </w:rPr>
        <w:t>.0</w:t>
      </w:r>
      <w:r w:rsidRPr="00472688">
        <w:rPr>
          <w:color w:val="auto"/>
        </w:rPr>
        <w:t xml:space="preserve">” jest wsparcie procesu zarządzania wynikami badań naukowych i prac rozwojowych, w szczególności w zakresie </w:t>
      </w:r>
      <w:r w:rsidR="007041E4" w:rsidRPr="00472688">
        <w:rPr>
          <w:color w:val="auto"/>
        </w:rPr>
        <w:t xml:space="preserve">ich </w:t>
      </w:r>
      <w:r w:rsidRPr="00472688">
        <w:rPr>
          <w:color w:val="auto"/>
        </w:rPr>
        <w:t xml:space="preserve">komercjalizacji. Realizacja </w:t>
      </w:r>
      <w:r w:rsidR="006A25B3" w:rsidRPr="00472688">
        <w:rPr>
          <w:color w:val="auto"/>
        </w:rPr>
        <w:t>Projektu</w:t>
      </w:r>
      <w:r w:rsidR="00CA0632" w:rsidRPr="00472688">
        <w:rPr>
          <w:color w:val="auto"/>
        </w:rPr>
        <w:t xml:space="preserve"> </w:t>
      </w:r>
      <w:r w:rsidR="00CA519E" w:rsidRPr="00472688">
        <w:rPr>
          <w:color w:val="auto"/>
        </w:rPr>
        <w:t xml:space="preserve">ININ </w:t>
      </w:r>
      <w:r w:rsidR="005D3C6A" w:rsidRPr="00472688">
        <w:rPr>
          <w:color w:val="auto"/>
        </w:rPr>
        <w:t>4</w:t>
      </w:r>
      <w:r w:rsidR="00CA519E" w:rsidRPr="00472688">
        <w:rPr>
          <w:color w:val="auto"/>
        </w:rPr>
        <w:t>.0</w:t>
      </w:r>
      <w:r w:rsidR="00DA148E" w:rsidRPr="00472688">
        <w:rPr>
          <w:color w:val="auto"/>
        </w:rPr>
        <w:t xml:space="preserve"> </w:t>
      </w:r>
      <w:r w:rsidR="00CA0632" w:rsidRPr="00472688">
        <w:rPr>
          <w:color w:val="auto"/>
        </w:rPr>
        <w:t>powinna przyczynić się do promocji osiągnięć naukowych</w:t>
      </w:r>
      <w:r w:rsidR="006A25B3" w:rsidRPr="00472688">
        <w:rPr>
          <w:color w:val="auto"/>
        </w:rPr>
        <w:t xml:space="preserve"> </w:t>
      </w:r>
      <w:r w:rsidR="00FB3295" w:rsidRPr="00472688">
        <w:rPr>
          <w:color w:val="auto"/>
        </w:rPr>
        <w:t>Instytutu</w:t>
      </w:r>
      <w:r w:rsidR="00CA0632" w:rsidRPr="00472688">
        <w:rPr>
          <w:color w:val="auto"/>
        </w:rPr>
        <w:t xml:space="preserve">, zwiększenia ich wpływu na rozwój innowacyjności oraz wzmocnienia współpracy między </w:t>
      </w:r>
      <w:r w:rsidR="00C16B00" w:rsidRPr="00472688">
        <w:rPr>
          <w:color w:val="auto"/>
        </w:rPr>
        <w:t>środowiskiem</w:t>
      </w:r>
      <w:r w:rsidR="00CA0632" w:rsidRPr="00472688">
        <w:rPr>
          <w:color w:val="auto"/>
        </w:rPr>
        <w:t xml:space="preserve"> naukowym</w:t>
      </w:r>
      <w:r w:rsidR="00C16B00" w:rsidRPr="00472688">
        <w:rPr>
          <w:color w:val="auto"/>
        </w:rPr>
        <w:t xml:space="preserve"> </w:t>
      </w:r>
      <w:r w:rsidR="00FB3295" w:rsidRPr="00472688">
        <w:rPr>
          <w:color w:val="auto"/>
        </w:rPr>
        <w:t>Instytutu</w:t>
      </w:r>
      <w:r w:rsidR="006A25B3" w:rsidRPr="00472688">
        <w:rPr>
          <w:color w:val="auto"/>
        </w:rPr>
        <w:t xml:space="preserve"> </w:t>
      </w:r>
      <w:r w:rsidR="00CA0632" w:rsidRPr="00472688">
        <w:rPr>
          <w:color w:val="auto"/>
        </w:rPr>
        <w:t xml:space="preserve">a otoczeniem </w:t>
      </w:r>
      <w:r w:rsidR="00C16B00" w:rsidRPr="00472688">
        <w:rPr>
          <w:color w:val="auto"/>
        </w:rPr>
        <w:t>gospodarczym</w:t>
      </w:r>
      <w:r w:rsidR="00CA0632" w:rsidRPr="00472688">
        <w:rPr>
          <w:color w:val="auto"/>
        </w:rPr>
        <w:t xml:space="preserve">. </w:t>
      </w:r>
    </w:p>
    <w:p w14:paraId="4188EF74" w14:textId="7A65B8D8" w:rsidR="00D26FBD" w:rsidRPr="00472688" w:rsidRDefault="00D26FBD" w:rsidP="00A339B8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 w:rsidRPr="00472688">
        <w:rPr>
          <w:color w:val="auto"/>
        </w:rPr>
        <w:t xml:space="preserve">W ramach Projektu </w:t>
      </w:r>
      <w:r w:rsidR="00CA519E" w:rsidRPr="00472688">
        <w:rPr>
          <w:color w:val="auto"/>
        </w:rPr>
        <w:t xml:space="preserve">ININ </w:t>
      </w:r>
      <w:r w:rsidR="005D3C6A" w:rsidRPr="00472688">
        <w:rPr>
          <w:color w:val="auto"/>
        </w:rPr>
        <w:t>4</w:t>
      </w:r>
      <w:r w:rsidR="00CA519E" w:rsidRPr="00472688">
        <w:rPr>
          <w:color w:val="auto"/>
        </w:rPr>
        <w:t>.0</w:t>
      </w:r>
      <w:r w:rsidR="00DA148E" w:rsidRPr="00472688">
        <w:rPr>
          <w:color w:val="auto"/>
        </w:rPr>
        <w:t xml:space="preserve"> </w:t>
      </w:r>
      <w:r w:rsidRPr="00472688">
        <w:rPr>
          <w:color w:val="auto"/>
        </w:rPr>
        <w:t xml:space="preserve">przewidziane jest dofinansowanie </w:t>
      </w:r>
      <w:r w:rsidR="00AA6522" w:rsidRPr="00472688">
        <w:rPr>
          <w:color w:val="auto"/>
        </w:rPr>
        <w:t xml:space="preserve">w szczególności </w:t>
      </w:r>
      <w:r w:rsidRPr="00472688">
        <w:rPr>
          <w:color w:val="auto"/>
        </w:rPr>
        <w:t xml:space="preserve">następujących zadań: </w:t>
      </w:r>
    </w:p>
    <w:p w14:paraId="3D571C9E" w14:textId="77777777" w:rsidR="00D26FBD" w:rsidRPr="00472688" w:rsidRDefault="00D26FBD" w:rsidP="00A339B8">
      <w:pPr>
        <w:pStyle w:val="Default"/>
        <w:numPr>
          <w:ilvl w:val="0"/>
          <w:numId w:val="36"/>
        </w:numPr>
        <w:ind w:left="851" w:hanging="425"/>
        <w:jc w:val="both"/>
        <w:rPr>
          <w:strike/>
          <w:color w:val="auto"/>
        </w:rPr>
      </w:pPr>
      <w:r w:rsidRPr="00472688">
        <w:rPr>
          <w:color w:val="auto"/>
        </w:rPr>
        <w:t>prowadzenie</w:t>
      </w:r>
      <w:r w:rsidRPr="00472688">
        <w:rPr>
          <w:bCs/>
          <w:color w:val="auto"/>
        </w:rPr>
        <w:t xml:space="preserve"> prac przedwdrożeniowych, </w:t>
      </w:r>
    </w:p>
    <w:p w14:paraId="51F1AD51" w14:textId="07D2CF6D" w:rsidR="00D26FBD" w:rsidRPr="00472688" w:rsidRDefault="00D26FBD" w:rsidP="00A339B8">
      <w:pPr>
        <w:pStyle w:val="Default"/>
        <w:numPr>
          <w:ilvl w:val="0"/>
          <w:numId w:val="36"/>
        </w:numPr>
        <w:ind w:left="851" w:hanging="425"/>
        <w:jc w:val="both"/>
        <w:rPr>
          <w:color w:val="auto"/>
        </w:rPr>
      </w:pPr>
      <w:r w:rsidRPr="00472688">
        <w:rPr>
          <w:bCs/>
          <w:color w:val="auto"/>
        </w:rPr>
        <w:t>promocja oferty technologicznej oraz udział w wystawach i targach typu „</w:t>
      </w:r>
      <w:r w:rsidRPr="00472688">
        <w:rPr>
          <w:bCs/>
          <w:i/>
          <w:color w:val="auto"/>
        </w:rPr>
        <w:t>science to business</w:t>
      </w:r>
      <w:r w:rsidRPr="00472688">
        <w:rPr>
          <w:bCs/>
          <w:color w:val="auto"/>
        </w:rPr>
        <w:t xml:space="preserve">” </w:t>
      </w:r>
      <w:r w:rsidRPr="00472688">
        <w:rPr>
          <w:color w:val="auto"/>
        </w:rPr>
        <w:t xml:space="preserve">w związku z inicjowaniem oraz wzmacnianiem współpracy między środowiskiem naukowym </w:t>
      </w:r>
      <w:r w:rsidR="00FB3295" w:rsidRPr="00472688">
        <w:rPr>
          <w:color w:val="auto"/>
        </w:rPr>
        <w:t xml:space="preserve">Instytutu </w:t>
      </w:r>
      <w:r w:rsidRPr="00472688">
        <w:rPr>
          <w:color w:val="auto"/>
        </w:rPr>
        <w:t>a otoczeniem gospodarczym, w tym poszukiwanie podmiotów zainteresowanych wdrożeniem wybranych Projektów</w:t>
      </w:r>
      <w:r w:rsidR="004D0AC2" w:rsidRPr="00472688">
        <w:rPr>
          <w:color w:val="auto"/>
        </w:rPr>
        <w:t xml:space="preserve"> </w:t>
      </w:r>
      <w:r w:rsidR="004D0AC2" w:rsidRPr="00472688">
        <w:rPr>
          <w:bCs/>
          <w:color w:val="auto"/>
        </w:rPr>
        <w:t>Prac przedwdrożeniowych</w:t>
      </w:r>
      <w:r w:rsidRPr="00472688">
        <w:rPr>
          <w:color w:val="auto"/>
        </w:rPr>
        <w:t>,</w:t>
      </w:r>
    </w:p>
    <w:p w14:paraId="1073AC09" w14:textId="525BE66D" w:rsidR="00D16E74" w:rsidRPr="00472688" w:rsidRDefault="00D26FBD" w:rsidP="00A339B8">
      <w:pPr>
        <w:pStyle w:val="Default"/>
        <w:numPr>
          <w:ilvl w:val="0"/>
          <w:numId w:val="36"/>
        </w:numPr>
        <w:ind w:left="851" w:hanging="425"/>
        <w:jc w:val="both"/>
        <w:rPr>
          <w:b/>
          <w:bCs/>
          <w:color w:val="auto"/>
          <w:u w:val="single"/>
        </w:rPr>
      </w:pPr>
      <w:r w:rsidRPr="00472688">
        <w:rPr>
          <w:bCs/>
          <w:color w:val="auto"/>
        </w:rPr>
        <w:t xml:space="preserve">przygotowanie: analiz potencjału rynkowego </w:t>
      </w:r>
      <w:r w:rsidR="00404669" w:rsidRPr="00472688">
        <w:rPr>
          <w:bCs/>
          <w:color w:val="auto"/>
        </w:rPr>
        <w:t>wyników badań naukowych i prac rozwojowych</w:t>
      </w:r>
      <w:r w:rsidRPr="00472688">
        <w:rPr>
          <w:bCs/>
          <w:color w:val="auto"/>
        </w:rPr>
        <w:t xml:space="preserve"> i ich gotowości wdrożeniowej oraz wyceny praw </w:t>
      </w:r>
      <w:r w:rsidR="00404669" w:rsidRPr="00472688">
        <w:rPr>
          <w:bCs/>
          <w:color w:val="auto"/>
        </w:rPr>
        <w:t>do tych wyników</w:t>
      </w:r>
      <w:r w:rsidR="007C7733" w:rsidRPr="00472688">
        <w:rPr>
          <w:bCs/>
          <w:color w:val="auto"/>
        </w:rPr>
        <w:t>, w tym w zakresie</w:t>
      </w:r>
      <w:r w:rsidRPr="00472688">
        <w:rPr>
          <w:bCs/>
          <w:color w:val="auto"/>
        </w:rPr>
        <w:t xml:space="preserve"> wybranych Projektów</w:t>
      </w:r>
      <w:r w:rsidR="004D0AC2" w:rsidRPr="00472688">
        <w:rPr>
          <w:bCs/>
          <w:color w:val="auto"/>
        </w:rPr>
        <w:t xml:space="preserve"> Prac przedwdrożeniowych</w:t>
      </w:r>
      <w:r w:rsidR="00D16E74" w:rsidRPr="00472688">
        <w:rPr>
          <w:bCs/>
          <w:color w:val="auto"/>
        </w:rPr>
        <w:t>,</w:t>
      </w:r>
    </w:p>
    <w:p w14:paraId="3F92E70D" w14:textId="31034C1C" w:rsidR="00D26FBD" w:rsidRPr="00472688" w:rsidRDefault="00D16E74" w:rsidP="00A339B8">
      <w:pPr>
        <w:pStyle w:val="Default"/>
        <w:numPr>
          <w:ilvl w:val="0"/>
          <w:numId w:val="36"/>
        </w:numPr>
        <w:ind w:left="851" w:hanging="425"/>
        <w:jc w:val="both"/>
        <w:rPr>
          <w:b/>
          <w:bCs/>
          <w:color w:val="auto"/>
          <w:u w:val="single"/>
        </w:rPr>
      </w:pPr>
      <w:r w:rsidRPr="00472688">
        <w:rPr>
          <w:bCs/>
          <w:color w:val="auto"/>
        </w:rPr>
        <w:t>nawiązywanie współpracy między środowiskiem naukowym a otoczeniem gospodarczym za pośrednictwem brokerów innowacji</w:t>
      </w:r>
      <w:r w:rsidR="00D26FBD" w:rsidRPr="00472688">
        <w:rPr>
          <w:bCs/>
          <w:color w:val="auto"/>
        </w:rPr>
        <w:t>.</w:t>
      </w:r>
    </w:p>
    <w:p w14:paraId="20ED5F62" w14:textId="22A488C9" w:rsidR="002857F4" w:rsidRPr="00472688" w:rsidRDefault="002857F4" w:rsidP="00D16E74">
      <w:pPr>
        <w:pStyle w:val="Default"/>
        <w:rPr>
          <w:b/>
          <w:bCs/>
          <w:color w:val="auto"/>
        </w:rPr>
      </w:pPr>
    </w:p>
    <w:p w14:paraId="428D292F" w14:textId="77777777" w:rsidR="007A52B9" w:rsidRDefault="007A52B9" w:rsidP="00A339B8">
      <w:pPr>
        <w:pStyle w:val="Default"/>
        <w:jc w:val="center"/>
        <w:rPr>
          <w:b/>
          <w:bCs/>
          <w:color w:val="auto"/>
        </w:rPr>
      </w:pPr>
    </w:p>
    <w:p w14:paraId="4DE1D707" w14:textId="77777777" w:rsidR="007A52B9" w:rsidRDefault="007A52B9" w:rsidP="00A339B8">
      <w:pPr>
        <w:pStyle w:val="Default"/>
        <w:jc w:val="center"/>
        <w:rPr>
          <w:b/>
          <w:bCs/>
          <w:color w:val="auto"/>
        </w:rPr>
      </w:pPr>
    </w:p>
    <w:p w14:paraId="52BCF8C7" w14:textId="77777777" w:rsidR="007A52B9" w:rsidRDefault="007A52B9" w:rsidP="00A339B8">
      <w:pPr>
        <w:pStyle w:val="Default"/>
        <w:jc w:val="center"/>
        <w:rPr>
          <w:b/>
          <w:bCs/>
          <w:color w:val="auto"/>
        </w:rPr>
      </w:pPr>
    </w:p>
    <w:p w14:paraId="56A7A3C6" w14:textId="0AE6C916" w:rsidR="00CA0632" w:rsidRPr="00472688" w:rsidRDefault="004D0AC2" w:rsidP="00A339B8">
      <w:pPr>
        <w:pStyle w:val="Default"/>
        <w:jc w:val="center"/>
        <w:rPr>
          <w:color w:val="auto"/>
        </w:rPr>
      </w:pPr>
      <w:r w:rsidRPr="00472688">
        <w:rPr>
          <w:b/>
          <w:bCs/>
          <w:color w:val="auto"/>
        </w:rPr>
        <w:lastRenderedPageBreak/>
        <w:t>§3</w:t>
      </w:r>
    </w:p>
    <w:p w14:paraId="7842B859" w14:textId="77777777" w:rsidR="00EC1328" w:rsidRPr="00472688" w:rsidRDefault="00143231" w:rsidP="00A339B8">
      <w:pPr>
        <w:pStyle w:val="Default"/>
        <w:jc w:val="center"/>
        <w:rPr>
          <w:color w:val="auto"/>
        </w:rPr>
      </w:pPr>
      <w:r w:rsidRPr="00472688">
        <w:rPr>
          <w:b/>
          <w:bCs/>
          <w:color w:val="auto"/>
        </w:rPr>
        <w:t xml:space="preserve">Zakres podmiotowy i przedmiotowy </w:t>
      </w:r>
      <w:r w:rsidR="00550A7A" w:rsidRPr="00472688">
        <w:rPr>
          <w:b/>
          <w:bCs/>
          <w:color w:val="auto"/>
        </w:rPr>
        <w:t>Konkursu</w:t>
      </w:r>
    </w:p>
    <w:p w14:paraId="32A721DF" w14:textId="7993E9CB" w:rsidR="00143231" w:rsidRPr="00472688" w:rsidRDefault="00550A7A" w:rsidP="00A339B8">
      <w:pPr>
        <w:pStyle w:val="Default"/>
        <w:numPr>
          <w:ilvl w:val="0"/>
          <w:numId w:val="8"/>
        </w:numPr>
        <w:ind w:left="426" w:hanging="426"/>
        <w:jc w:val="both"/>
        <w:rPr>
          <w:strike/>
          <w:color w:val="auto"/>
          <w:u w:val="single"/>
        </w:rPr>
      </w:pPr>
      <w:r w:rsidRPr="00472688">
        <w:rPr>
          <w:bCs/>
          <w:color w:val="auto"/>
        </w:rPr>
        <w:t xml:space="preserve">Przeprowadzenie Konkursu </w:t>
      </w:r>
      <w:r w:rsidR="006513F1" w:rsidRPr="00472688">
        <w:rPr>
          <w:bCs/>
          <w:color w:val="auto"/>
        </w:rPr>
        <w:t xml:space="preserve">następuje w drodze publicznego postępowania w przedmiocie zaproszenia do zgłaszania </w:t>
      </w:r>
      <w:r w:rsidRPr="00472688">
        <w:rPr>
          <w:bCs/>
          <w:color w:val="auto"/>
        </w:rPr>
        <w:t>Projektów Prac przedwdrożeniowych</w:t>
      </w:r>
      <w:r w:rsidR="00DD5E2B" w:rsidRPr="00472688">
        <w:rPr>
          <w:bCs/>
          <w:color w:val="auto"/>
        </w:rPr>
        <w:t xml:space="preserve"> </w:t>
      </w:r>
      <w:r w:rsidRPr="00472688">
        <w:rPr>
          <w:bCs/>
          <w:color w:val="auto"/>
        </w:rPr>
        <w:t xml:space="preserve">do objęcia wsparciem w ramach Projektu </w:t>
      </w:r>
      <w:r w:rsidR="005D3C6A" w:rsidRPr="00472688">
        <w:rPr>
          <w:color w:val="auto"/>
        </w:rPr>
        <w:t>ININ 4</w:t>
      </w:r>
      <w:r w:rsidR="00CA519E" w:rsidRPr="00472688">
        <w:rPr>
          <w:color w:val="auto"/>
        </w:rPr>
        <w:t>.0</w:t>
      </w:r>
      <w:r w:rsidR="007653BD" w:rsidRPr="00472688">
        <w:rPr>
          <w:color w:val="auto"/>
        </w:rPr>
        <w:t xml:space="preserve"> </w:t>
      </w:r>
      <w:r w:rsidR="006513F1" w:rsidRPr="00472688">
        <w:rPr>
          <w:bCs/>
          <w:color w:val="auto"/>
        </w:rPr>
        <w:t xml:space="preserve">przez </w:t>
      </w:r>
      <w:r w:rsidR="00DD5E2B" w:rsidRPr="00472688">
        <w:rPr>
          <w:bCs/>
          <w:color w:val="auto"/>
        </w:rPr>
        <w:t xml:space="preserve">osoby uprawnione do uczestnictwa w </w:t>
      </w:r>
      <w:r w:rsidRPr="00472688">
        <w:rPr>
          <w:bCs/>
          <w:color w:val="auto"/>
        </w:rPr>
        <w:t>Konkursie</w:t>
      </w:r>
      <w:r w:rsidR="006513F1" w:rsidRPr="00472688">
        <w:rPr>
          <w:bCs/>
          <w:color w:val="auto"/>
        </w:rPr>
        <w:t xml:space="preserve">. </w:t>
      </w:r>
    </w:p>
    <w:p w14:paraId="50CB4572" w14:textId="6C1C8E53" w:rsidR="00510675" w:rsidRPr="00472688" w:rsidRDefault="006513F1" w:rsidP="00A339B8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u w:val="single"/>
        </w:rPr>
      </w:pPr>
      <w:r w:rsidRPr="00472688">
        <w:rPr>
          <w:bCs/>
          <w:color w:val="auto"/>
        </w:rPr>
        <w:t xml:space="preserve">Organizatorem </w:t>
      </w:r>
      <w:r w:rsidR="00550A7A" w:rsidRPr="00472688">
        <w:rPr>
          <w:bCs/>
          <w:color w:val="auto"/>
        </w:rPr>
        <w:t>Konkursu</w:t>
      </w:r>
      <w:r w:rsidR="00DD5E2B" w:rsidRPr="00472688">
        <w:rPr>
          <w:bCs/>
          <w:color w:val="auto"/>
        </w:rPr>
        <w:t xml:space="preserve"> jest </w:t>
      </w:r>
      <w:r w:rsidR="00FB3295" w:rsidRPr="00472688">
        <w:rPr>
          <w:bCs/>
          <w:color w:val="auto"/>
        </w:rPr>
        <w:t>Instytut</w:t>
      </w:r>
      <w:r w:rsidR="00550A7A" w:rsidRPr="00472688">
        <w:rPr>
          <w:bCs/>
          <w:color w:val="auto"/>
        </w:rPr>
        <w:t xml:space="preserve">, </w:t>
      </w:r>
      <w:r w:rsidR="00FB3295" w:rsidRPr="00472688">
        <w:rPr>
          <w:bCs/>
          <w:color w:val="auto"/>
        </w:rPr>
        <w:t>który</w:t>
      </w:r>
      <w:r w:rsidR="00DC74DA" w:rsidRPr="00472688">
        <w:rPr>
          <w:bCs/>
          <w:color w:val="auto"/>
        </w:rPr>
        <w:t xml:space="preserve"> zapewnia również obsługę </w:t>
      </w:r>
      <w:r w:rsidR="0088753B" w:rsidRPr="00472688">
        <w:rPr>
          <w:bCs/>
          <w:color w:val="auto"/>
        </w:rPr>
        <w:t>organizacyjn</w:t>
      </w:r>
      <w:r w:rsidR="00B93450" w:rsidRPr="00472688">
        <w:rPr>
          <w:bCs/>
          <w:color w:val="auto"/>
        </w:rPr>
        <w:t>o</w:t>
      </w:r>
      <w:r w:rsidR="0088753B" w:rsidRPr="00472688">
        <w:rPr>
          <w:bCs/>
          <w:color w:val="auto"/>
        </w:rPr>
        <w:t>-</w:t>
      </w:r>
      <w:r w:rsidR="00DC74DA" w:rsidRPr="00472688">
        <w:rPr>
          <w:bCs/>
          <w:color w:val="auto"/>
        </w:rPr>
        <w:t>administracyjną</w:t>
      </w:r>
      <w:r w:rsidR="00CF0A80" w:rsidRPr="00472688">
        <w:rPr>
          <w:bCs/>
          <w:color w:val="auto"/>
        </w:rPr>
        <w:t xml:space="preserve"> oraz formalnoprawną</w:t>
      </w:r>
      <w:r w:rsidR="00DC74DA" w:rsidRPr="00472688">
        <w:rPr>
          <w:bCs/>
          <w:color w:val="auto"/>
        </w:rPr>
        <w:t xml:space="preserve"> postępowania</w:t>
      </w:r>
      <w:r w:rsidRPr="00472688">
        <w:rPr>
          <w:bCs/>
          <w:color w:val="auto"/>
        </w:rPr>
        <w:t>.</w:t>
      </w:r>
    </w:p>
    <w:p w14:paraId="213413A9" w14:textId="4BE22669" w:rsidR="006513F1" w:rsidRPr="00472688" w:rsidRDefault="00B839C8" w:rsidP="00A339B8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u w:val="single"/>
        </w:rPr>
      </w:pPr>
      <w:r w:rsidRPr="00472688">
        <w:rPr>
          <w:bCs/>
          <w:color w:val="auto"/>
        </w:rPr>
        <w:t xml:space="preserve">Każdy </w:t>
      </w:r>
      <w:r w:rsidR="006A25B3" w:rsidRPr="00472688">
        <w:rPr>
          <w:bCs/>
          <w:color w:val="auto"/>
        </w:rPr>
        <w:t xml:space="preserve">Uczestnik </w:t>
      </w:r>
      <w:r w:rsidR="00550A7A" w:rsidRPr="00472688">
        <w:rPr>
          <w:bCs/>
          <w:color w:val="auto"/>
        </w:rPr>
        <w:t>Konkursu</w:t>
      </w:r>
      <w:r w:rsidRPr="00472688">
        <w:rPr>
          <w:bCs/>
          <w:color w:val="auto"/>
        </w:rPr>
        <w:t xml:space="preserve"> może zgłosić więcej niż 1 (jeden) </w:t>
      </w:r>
      <w:r w:rsidR="00AD2C76" w:rsidRPr="00472688">
        <w:rPr>
          <w:bCs/>
          <w:color w:val="auto"/>
        </w:rPr>
        <w:t>Projekt Prac przedwdrożeniowych</w:t>
      </w:r>
      <w:r w:rsidRPr="00472688">
        <w:rPr>
          <w:bCs/>
          <w:color w:val="auto"/>
        </w:rPr>
        <w:t xml:space="preserve"> </w:t>
      </w:r>
      <w:r w:rsidR="00B305C3" w:rsidRPr="00472688">
        <w:rPr>
          <w:bCs/>
          <w:color w:val="auto"/>
        </w:rPr>
        <w:t xml:space="preserve">do </w:t>
      </w:r>
      <w:r w:rsidR="006A25B3" w:rsidRPr="00472688">
        <w:rPr>
          <w:bCs/>
          <w:color w:val="auto"/>
        </w:rPr>
        <w:t>objęcia wsparciem</w:t>
      </w:r>
      <w:r w:rsidR="00B305C3" w:rsidRPr="00472688">
        <w:rPr>
          <w:bCs/>
          <w:color w:val="auto"/>
        </w:rPr>
        <w:t xml:space="preserve"> </w:t>
      </w:r>
      <w:r w:rsidRPr="00472688">
        <w:rPr>
          <w:bCs/>
          <w:color w:val="auto"/>
        </w:rPr>
        <w:t>w ramach Projektu</w:t>
      </w:r>
      <w:r w:rsidR="007653BD" w:rsidRPr="00472688">
        <w:rPr>
          <w:bCs/>
          <w:color w:val="auto"/>
        </w:rPr>
        <w:t xml:space="preserve"> </w:t>
      </w:r>
      <w:r w:rsidR="005D3C6A" w:rsidRPr="00472688">
        <w:rPr>
          <w:color w:val="auto"/>
        </w:rPr>
        <w:t>ININ 4</w:t>
      </w:r>
      <w:r w:rsidR="00CA519E" w:rsidRPr="00472688">
        <w:rPr>
          <w:color w:val="auto"/>
        </w:rPr>
        <w:t>.0</w:t>
      </w:r>
      <w:r w:rsidRPr="00472688">
        <w:rPr>
          <w:bCs/>
          <w:color w:val="auto"/>
        </w:rPr>
        <w:t>.</w:t>
      </w:r>
    </w:p>
    <w:p w14:paraId="65E30DCA" w14:textId="77777777" w:rsidR="00761476" w:rsidRPr="00472688" w:rsidRDefault="006513F1" w:rsidP="00A339B8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472688">
        <w:rPr>
          <w:color w:val="auto"/>
        </w:rPr>
        <w:t xml:space="preserve">Przedmiotem zgłoszenia w </w:t>
      </w:r>
      <w:r w:rsidR="00D26FBD" w:rsidRPr="00472688">
        <w:rPr>
          <w:color w:val="auto"/>
        </w:rPr>
        <w:t>Konkursie</w:t>
      </w:r>
      <w:r w:rsidRPr="00472688">
        <w:rPr>
          <w:color w:val="auto"/>
        </w:rPr>
        <w:t xml:space="preserve"> mogą być</w:t>
      </w:r>
      <w:r w:rsidR="00761476" w:rsidRPr="00472688">
        <w:rPr>
          <w:color w:val="auto"/>
        </w:rPr>
        <w:t xml:space="preserve"> </w:t>
      </w:r>
      <w:r w:rsidR="00AD2C76" w:rsidRPr="00472688">
        <w:rPr>
          <w:color w:val="auto"/>
        </w:rPr>
        <w:t>Projekty Prac przedwdrożeniowych</w:t>
      </w:r>
      <w:r w:rsidR="00761476" w:rsidRPr="00472688">
        <w:rPr>
          <w:color w:val="auto"/>
        </w:rPr>
        <w:t>:</w:t>
      </w:r>
    </w:p>
    <w:p w14:paraId="5294DE97" w14:textId="52A349D5" w:rsidR="00114B72" w:rsidRPr="00472688" w:rsidRDefault="00114B72" w:rsidP="00A339B8">
      <w:pPr>
        <w:pStyle w:val="Default"/>
        <w:numPr>
          <w:ilvl w:val="0"/>
          <w:numId w:val="12"/>
        </w:numPr>
        <w:ind w:left="851" w:hanging="425"/>
        <w:jc w:val="both"/>
        <w:rPr>
          <w:color w:val="auto"/>
        </w:rPr>
      </w:pPr>
      <w:r w:rsidRPr="00472688">
        <w:rPr>
          <w:color w:val="auto"/>
        </w:rPr>
        <w:t>których twó</w:t>
      </w:r>
      <w:r w:rsidR="006A25B3" w:rsidRPr="00472688">
        <w:rPr>
          <w:color w:val="auto"/>
        </w:rPr>
        <w:t>rcą/współtwórcą jes</w:t>
      </w:r>
      <w:r w:rsidR="00D26FBD" w:rsidRPr="00472688">
        <w:rPr>
          <w:color w:val="auto"/>
        </w:rPr>
        <w:t>t zgłaszający Uczestnik Konkursu</w:t>
      </w:r>
      <w:r w:rsidRPr="00472688">
        <w:rPr>
          <w:color w:val="auto"/>
        </w:rPr>
        <w:t>,</w:t>
      </w:r>
    </w:p>
    <w:p w14:paraId="5D543EFA" w14:textId="222E0A55" w:rsidR="00E40932" w:rsidRPr="00472688" w:rsidRDefault="00E40932" w:rsidP="00A339B8">
      <w:pPr>
        <w:pStyle w:val="Default"/>
        <w:numPr>
          <w:ilvl w:val="0"/>
          <w:numId w:val="12"/>
        </w:numPr>
        <w:ind w:left="851" w:hanging="425"/>
        <w:jc w:val="both"/>
        <w:rPr>
          <w:color w:val="auto"/>
        </w:rPr>
      </w:pPr>
      <w:r w:rsidRPr="00472688">
        <w:rPr>
          <w:color w:val="auto"/>
        </w:rPr>
        <w:t xml:space="preserve">których wyłącznym właścicielem jest </w:t>
      </w:r>
      <w:r w:rsidR="00FB3295" w:rsidRPr="00472688">
        <w:rPr>
          <w:color w:val="auto"/>
        </w:rPr>
        <w:t>Instytut</w:t>
      </w:r>
      <w:r w:rsidRPr="00472688">
        <w:rPr>
          <w:color w:val="auto"/>
        </w:rPr>
        <w:t>,</w:t>
      </w:r>
    </w:p>
    <w:p w14:paraId="342C2963" w14:textId="10A00551" w:rsidR="00B751C7" w:rsidRPr="00472688" w:rsidRDefault="006513F1" w:rsidP="00A339B8">
      <w:pPr>
        <w:pStyle w:val="Default"/>
        <w:numPr>
          <w:ilvl w:val="0"/>
          <w:numId w:val="12"/>
        </w:numPr>
        <w:ind w:left="851" w:hanging="425"/>
        <w:jc w:val="both"/>
        <w:rPr>
          <w:color w:val="auto"/>
        </w:rPr>
      </w:pPr>
      <w:r w:rsidRPr="00472688">
        <w:rPr>
          <w:color w:val="auto"/>
        </w:rPr>
        <w:t>podlegające komercjalizacji bezpośredniej</w:t>
      </w:r>
      <w:r w:rsidR="00D26FBD" w:rsidRPr="00472688">
        <w:rPr>
          <w:color w:val="auto"/>
        </w:rPr>
        <w:t xml:space="preserve"> i wykazujące potencjał komercjalizacyjny</w:t>
      </w:r>
      <w:r w:rsidR="00761476" w:rsidRPr="00472688">
        <w:rPr>
          <w:color w:val="auto"/>
        </w:rPr>
        <w:t>,</w:t>
      </w:r>
    </w:p>
    <w:p w14:paraId="1D3C8F56" w14:textId="27019002" w:rsidR="0026698E" w:rsidRPr="00472688" w:rsidRDefault="00B305C3" w:rsidP="00A339B8">
      <w:pPr>
        <w:pStyle w:val="Default"/>
        <w:numPr>
          <w:ilvl w:val="0"/>
          <w:numId w:val="12"/>
        </w:numPr>
        <w:ind w:left="851" w:hanging="425"/>
        <w:jc w:val="both"/>
        <w:rPr>
          <w:color w:val="auto"/>
        </w:rPr>
      </w:pPr>
      <w:r w:rsidRPr="00472688">
        <w:rPr>
          <w:color w:val="auto"/>
        </w:rPr>
        <w:t xml:space="preserve">które </w:t>
      </w:r>
      <w:r w:rsidR="00B01A13" w:rsidRPr="00472688">
        <w:rPr>
          <w:color w:val="auto"/>
        </w:rPr>
        <w:t>w zakresie zadań</w:t>
      </w:r>
      <w:r w:rsidRPr="00472688">
        <w:rPr>
          <w:color w:val="auto"/>
        </w:rPr>
        <w:t xml:space="preserve"> za</w:t>
      </w:r>
      <w:r w:rsidR="00827497" w:rsidRPr="00472688">
        <w:rPr>
          <w:color w:val="auto"/>
        </w:rPr>
        <w:t>planowanych</w:t>
      </w:r>
      <w:r w:rsidRPr="00472688">
        <w:rPr>
          <w:color w:val="auto"/>
        </w:rPr>
        <w:t xml:space="preserve"> do dofinansowania w ramach Projektu </w:t>
      </w:r>
      <w:r w:rsidR="005D3C6A" w:rsidRPr="00472688">
        <w:rPr>
          <w:color w:val="auto"/>
        </w:rPr>
        <w:t>ININ 4</w:t>
      </w:r>
      <w:r w:rsidR="00CA519E" w:rsidRPr="00472688">
        <w:rPr>
          <w:color w:val="auto"/>
        </w:rPr>
        <w:t>.0</w:t>
      </w:r>
      <w:r w:rsidR="00B751C7" w:rsidRPr="00472688">
        <w:rPr>
          <w:color w:val="auto"/>
        </w:rPr>
        <w:t xml:space="preserve"> </w:t>
      </w:r>
      <w:r w:rsidRPr="00472688">
        <w:rPr>
          <w:color w:val="auto"/>
        </w:rPr>
        <w:t xml:space="preserve">nie są </w:t>
      </w:r>
      <w:r w:rsidR="00B751C7" w:rsidRPr="00472688">
        <w:rPr>
          <w:color w:val="auto"/>
        </w:rPr>
        <w:t xml:space="preserve">jednocześnie </w:t>
      </w:r>
      <w:r w:rsidRPr="00472688">
        <w:rPr>
          <w:color w:val="auto"/>
        </w:rPr>
        <w:t>objęte wsparciem w ramach innego projektu dofinansowanego ze środków krajowych lub europejskich</w:t>
      </w:r>
      <w:r w:rsidR="0026698E" w:rsidRPr="00472688">
        <w:rPr>
          <w:color w:val="auto"/>
        </w:rPr>
        <w:t>,</w:t>
      </w:r>
    </w:p>
    <w:p w14:paraId="19A434D3" w14:textId="32AE80F7" w:rsidR="00827497" w:rsidRPr="00472688" w:rsidRDefault="00B01A13" w:rsidP="00A339B8">
      <w:pPr>
        <w:pStyle w:val="Default"/>
        <w:numPr>
          <w:ilvl w:val="0"/>
          <w:numId w:val="12"/>
        </w:numPr>
        <w:ind w:left="851" w:hanging="425"/>
        <w:jc w:val="both"/>
        <w:rPr>
          <w:color w:val="auto"/>
        </w:rPr>
      </w:pPr>
      <w:r w:rsidRPr="00472688">
        <w:rPr>
          <w:color w:val="auto"/>
        </w:rPr>
        <w:t>pod warunkiem wy</w:t>
      </w:r>
      <w:r w:rsidR="00B751C7" w:rsidRPr="00472688">
        <w:rPr>
          <w:color w:val="auto"/>
        </w:rPr>
        <w:t>dania przez kierownika właściwego</w:t>
      </w:r>
      <w:r w:rsidRPr="00472688">
        <w:rPr>
          <w:color w:val="auto"/>
        </w:rPr>
        <w:t xml:space="preserve"> </w:t>
      </w:r>
      <w:r w:rsidR="00FB3295" w:rsidRPr="00472688">
        <w:rPr>
          <w:color w:val="auto"/>
        </w:rPr>
        <w:t>Zakładu/Jednostki</w:t>
      </w:r>
      <w:r w:rsidRPr="00472688">
        <w:rPr>
          <w:color w:val="auto"/>
        </w:rPr>
        <w:t xml:space="preserve"> zgody na</w:t>
      </w:r>
      <w:r w:rsidR="00B751C7" w:rsidRPr="00472688">
        <w:rPr>
          <w:color w:val="auto"/>
        </w:rPr>
        <w:t xml:space="preserve"> </w:t>
      </w:r>
      <w:r w:rsidRPr="00472688">
        <w:rPr>
          <w:color w:val="auto"/>
        </w:rPr>
        <w:t xml:space="preserve">wykonanie zadań zaplanowanych do dofinansowania w ramach Projektu </w:t>
      </w:r>
      <w:r w:rsidR="005D3C6A" w:rsidRPr="00472688">
        <w:rPr>
          <w:color w:val="auto"/>
        </w:rPr>
        <w:t>ININ 4</w:t>
      </w:r>
      <w:r w:rsidR="00CA519E" w:rsidRPr="00472688">
        <w:rPr>
          <w:color w:val="auto"/>
        </w:rPr>
        <w:t>.0</w:t>
      </w:r>
      <w:r w:rsidR="002A4A7A" w:rsidRPr="00472688">
        <w:rPr>
          <w:color w:val="auto"/>
        </w:rPr>
        <w:t xml:space="preserve"> </w:t>
      </w:r>
      <w:r w:rsidRPr="00472688">
        <w:rPr>
          <w:color w:val="auto"/>
        </w:rPr>
        <w:t>z wykorzystaniem zaplecza administracyjn</w:t>
      </w:r>
      <w:r w:rsidR="00D26FBD" w:rsidRPr="00472688">
        <w:rPr>
          <w:color w:val="auto"/>
        </w:rPr>
        <w:t>o-techniczn</w:t>
      </w:r>
      <w:r w:rsidRPr="00472688">
        <w:rPr>
          <w:color w:val="auto"/>
        </w:rPr>
        <w:t>ego i infrastrukturalnego tej jednostki</w:t>
      </w:r>
      <w:r w:rsidR="00B751C7" w:rsidRPr="00472688">
        <w:rPr>
          <w:color w:val="auto"/>
        </w:rPr>
        <w:t>.</w:t>
      </w:r>
    </w:p>
    <w:p w14:paraId="45F2089B" w14:textId="71CC2CB3" w:rsidR="00155C92" w:rsidRPr="00472688" w:rsidRDefault="00155C92" w:rsidP="00A339B8">
      <w:pPr>
        <w:pStyle w:val="Default"/>
        <w:rPr>
          <w:b/>
          <w:bCs/>
          <w:color w:val="auto"/>
        </w:rPr>
      </w:pPr>
    </w:p>
    <w:p w14:paraId="29D2A2BD" w14:textId="77777777" w:rsidR="00CA0632" w:rsidRPr="00472688" w:rsidRDefault="004D0AC2" w:rsidP="00A339B8">
      <w:pPr>
        <w:pStyle w:val="Default"/>
        <w:jc w:val="center"/>
        <w:rPr>
          <w:color w:val="auto"/>
        </w:rPr>
      </w:pPr>
      <w:r w:rsidRPr="00472688">
        <w:rPr>
          <w:b/>
          <w:bCs/>
          <w:color w:val="auto"/>
        </w:rPr>
        <w:t>§4</w:t>
      </w:r>
    </w:p>
    <w:p w14:paraId="10B9FEB6" w14:textId="77777777" w:rsidR="00F97098" w:rsidRPr="00472688" w:rsidRDefault="0023388C" w:rsidP="00A339B8">
      <w:pPr>
        <w:pStyle w:val="Default"/>
        <w:jc w:val="center"/>
        <w:rPr>
          <w:color w:val="auto"/>
        </w:rPr>
      </w:pPr>
      <w:r w:rsidRPr="00472688">
        <w:rPr>
          <w:b/>
          <w:bCs/>
          <w:color w:val="auto"/>
        </w:rPr>
        <w:t xml:space="preserve">Zasady i tryb </w:t>
      </w:r>
      <w:r w:rsidR="00CA0632" w:rsidRPr="00472688">
        <w:rPr>
          <w:b/>
          <w:bCs/>
          <w:color w:val="auto"/>
        </w:rPr>
        <w:t xml:space="preserve">zgłaszania </w:t>
      </w:r>
      <w:r w:rsidR="00AD2C76" w:rsidRPr="00472688">
        <w:rPr>
          <w:b/>
          <w:bCs/>
          <w:color w:val="auto"/>
        </w:rPr>
        <w:t>Projektów Prac przedwdrożeniowych</w:t>
      </w:r>
    </w:p>
    <w:p w14:paraId="466F38F4" w14:textId="77777777" w:rsidR="00610F94" w:rsidRPr="00610F94" w:rsidRDefault="00F97098" w:rsidP="00A339B8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u w:val="single"/>
        </w:rPr>
      </w:pPr>
      <w:r w:rsidRPr="00472688">
        <w:rPr>
          <w:bCs/>
          <w:color w:val="auto"/>
        </w:rPr>
        <w:t>Zainteresowany u</w:t>
      </w:r>
      <w:r w:rsidR="00D10707" w:rsidRPr="00472688">
        <w:rPr>
          <w:bCs/>
          <w:color w:val="auto"/>
        </w:rPr>
        <w:t xml:space="preserve">działem </w:t>
      </w:r>
      <w:r w:rsidRPr="00472688">
        <w:rPr>
          <w:bCs/>
          <w:color w:val="auto"/>
        </w:rPr>
        <w:t xml:space="preserve">w </w:t>
      </w:r>
      <w:r w:rsidR="00D26FBD" w:rsidRPr="00472688">
        <w:rPr>
          <w:bCs/>
          <w:color w:val="auto"/>
        </w:rPr>
        <w:t>Konkursie</w:t>
      </w:r>
      <w:r w:rsidRPr="00472688">
        <w:rPr>
          <w:bCs/>
          <w:color w:val="auto"/>
        </w:rPr>
        <w:t xml:space="preserve"> </w:t>
      </w:r>
      <w:r w:rsidR="00827497" w:rsidRPr="00472688">
        <w:rPr>
          <w:bCs/>
          <w:color w:val="auto"/>
        </w:rPr>
        <w:t xml:space="preserve">Uczestnik </w:t>
      </w:r>
      <w:r w:rsidR="00D26FBD" w:rsidRPr="00472688">
        <w:rPr>
          <w:bCs/>
          <w:color w:val="auto"/>
        </w:rPr>
        <w:t>Konkursu</w:t>
      </w:r>
      <w:r w:rsidR="00986B75" w:rsidRPr="00472688">
        <w:rPr>
          <w:color w:val="auto"/>
        </w:rPr>
        <w:t xml:space="preserve"> </w:t>
      </w:r>
      <w:r w:rsidR="00CA0632" w:rsidRPr="00472688">
        <w:rPr>
          <w:color w:val="auto"/>
        </w:rPr>
        <w:t xml:space="preserve">zgłasza </w:t>
      </w:r>
      <w:r w:rsidR="00AD2C76" w:rsidRPr="00472688">
        <w:rPr>
          <w:color w:val="auto"/>
        </w:rPr>
        <w:t>Projekt Prac przedwdrożeniowych</w:t>
      </w:r>
      <w:r w:rsidR="00CA0632" w:rsidRPr="00472688">
        <w:rPr>
          <w:color w:val="auto"/>
        </w:rPr>
        <w:t xml:space="preserve"> na </w:t>
      </w:r>
      <w:r w:rsidR="00AD2C76" w:rsidRPr="00472688">
        <w:rPr>
          <w:color w:val="auto"/>
        </w:rPr>
        <w:t>Wniosku o dofinansowanie projektu</w:t>
      </w:r>
      <w:r w:rsidRPr="00472688">
        <w:rPr>
          <w:color w:val="auto"/>
        </w:rPr>
        <w:t>. Ustala się termin rozpoczęcia</w:t>
      </w:r>
      <w:r w:rsidR="00610F94">
        <w:rPr>
          <w:color w:val="auto"/>
        </w:rPr>
        <w:t>:</w:t>
      </w:r>
    </w:p>
    <w:p w14:paraId="4A6D3B9F" w14:textId="28B3C5A7" w:rsidR="00666D71" w:rsidRDefault="00610F94" w:rsidP="00610F94">
      <w:pPr>
        <w:pStyle w:val="Default"/>
        <w:ind w:left="426"/>
        <w:jc w:val="both"/>
        <w:rPr>
          <w:color w:val="auto"/>
        </w:rPr>
      </w:pPr>
      <w:r>
        <w:rPr>
          <w:color w:val="auto"/>
        </w:rPr>
        <w:t>-</w:t>
      </w:r>
      <w:r w:rsidR="00F97098" w:rsidRPr="00472688">
        <w:rPr>
          <w:color w:val="auto"/>
        </w:rPr>
        <w:t xml:space="preserve"> pierwszego</w:t>
      </w:r>
      <w:r w:rsidR="00DA6936" w:rsidRPr="00472688">
        <w:rPr>
          <w:color w:val="auto"/>
        </w:rPr>
        <w:t xml:space="preserve"> naboru na dzień </w:t>
      </w:r>
      <w:r w:rsidR="00472688" w:rsidRPr="00472688">
        <w:rPr>
          <w:color w:val="auto"/>
        </w:rPr>
        <w:t>19 października 2020</w:t>
      </w:r>
      <w:r w:rsidR="000A46C1" w:rsidRPr="00472688">
        <w:rPr>
          <w:color w:val="auto"/>
        </w:rPr>
        <w:t xml:space="preserve"> r.</w:t>
      </w:r>
      <w:r w:rsidR="00770FF5" w:rsidRPr="00472688">
        <w:rPr>
          <w:color w:val="auto"/>
        </w:rPr>
        <w:t xml:space="preserve"> Zgłoszenie</w:t>
      </w:r>
      <w:r w:rsidR="00CA0632" w:rsidRPr="00472688">
        <w:rPr>
          <w:color w:val="auto"/>
        </w:rPr>
        <w:t xml:space="preserve"> </w:t>
      </w:r>
      <w:r w:rsidR="003326C4" w:rsidRPr="00472688">
        <w:rPr>
          <w:color w:val="auto"/>
        </w:rPr>
        <w:t>są składane</w:t>
      </w:r>
      <w:r w:rsidR="00986B75" w:rsidRPr="00472688">
        <w:rPr>
          <w:color w:val="auto"/>
        </w:rPr>
        <w:t xml:space="preserve"> </w:t>
      </w:r>
      <w:r w:rsidR="003326C4" w:rsidRPr="00472688">
        <w:rPr>
          <w:color w:val="auto"/>
        </w:rPr>
        <w:t xml:space="preserve">w formie </w:t>
      </w:r>
      <w:r w:rsidR="00DC1F63" w:rsidRPr="00472688">
        <w:rPr>
          <w:color w:val="auto"/>
        </w:rPr>
        <w:t xml:space="preserve">elektronicznej </w:t>
      </w:r>
      <w:r w:rsidR="000A46C1" w:rsidRPr="00472688">
        <w:rPr>
          <w:color w:val="auto"/>
        </w:rPr>
        <w:t xml:space="preserve">(wersja word) </w:t>
      </w:r>
      <w:r w:rsidR="00CA0632" w:rsidRPr="00472688">
        <w:rPr>
          <w:color w:val="auto"/>
        </w:rPr>
        <w:t>na adres</w:t>
      </w:r>
      <w:r w:rsidR="00986B75" w:rsidRPr="00472688">
        <w:rPr>
          <w:color w:val="auto"/>
        </w:rPr>
        <w:t xml:space="preserve"> mailowy: </w:t>
      </w:r>
      <w:r w:rsidR="007A52B9">
        <w:rPr>
          <w:color w:val="auto"/>
        </w:rPr>
        <w:t>pjurga@iung.pulawy.pl,</w:t>
      </w:r>
      <w:r w:rsidR="00D10707" w:rsidRPr="00472688">
        <w:rPr>
          <w:color w:val="auto"/>
        </w:rPr>
        <w:t xml:space="preserve"> </w:t>
      </w:r>
      <w:r w:rsidR="00DC1F63" w:rsidRPr="00472688">
        <w:rPr>
          <w:color w:val="auto"/>
        </w:rPr>
        <w:t xml:space="preserve">w terminie do dnia </w:t>
      </w:r>
      <w:r>
        <w:rPr>
          <w:color w:val="auto"/>
        </w:rPr>
        <w:t>30</w:t>
      </w:r>
      <w:r w:rsidR="00472688" w:rsidRPr="00472688">
        <w:rPr>
          <w:color w:val="auto"/>
        </w:rPr>
        <w:t xml:space="preserve"> listopada 2020</w:t>
      </w:r>
      <w:r w:rsidR="00D26FBD" w:rsidRPr="00472688">
        <w:rPr>
          <w:color w:val="auto"/>
        </w:rPr>
        <w:t xml:space="preserve"> r.</w:t>
      </w:r>
      <w:r>
        <w:rPr>
          <w:color w:val="auto"/>
        </w:rPr>
        <w:t>,</w:t>
      </w:r>
      <w:r w:rsidR="00220BE0" w:rsidRPr="00472688">
        <w:rPr>
          <w:color w:val="auto"/>
        </w:rPr>
        <w:t xml:space="preserve"> </w:t>
      </w:r>
    </w:p>
    <w:p w14:paraId="04638075" w14:textId="2E730AB7" w:rsidR="00610F94" w:rsidRPr="00472688" w:rsidRDefault="00610F94" w:rsidP="00610F94">
      <w:pPr>
        <w:pStyle w:val="Default"/>
        <w:ind w:left="426"/>
        <w:jc w:val="both"/>
        <w:rPr>
          <w:color w:val="auto"/>
          <w:u w:val="single"/>
        </w:rPr>
      </w:pPr>
      <w:r>
        <w:rPr>
          <w:color w:val="auto"/>
        </w:rPr>
        <w:t>-</w:t>
      </w:r>
      <w:r w:rsidRPr="00610F94">
        <w:rPr>
          <w:color w:val="auto"/>
        </w:rPr>
        <w:t xml:space="preserve"> </w:t>
      </w:r>
      <w:r>
        <w:rPr>
          <w:color w:val="auto"/>
        </w:rPr>
        <w:t>drugiego</w:t>
      </w:r>
      <w:r w:rsidRPr="00472688">
        <w:rPr>
          <w:color w:val="auto"/>
        </w:rPr>
        <w:t xml:space="preserve"> naboru na dzień </w:t>
      </w:r>
      <w:r>
        <w:rPr>
          <w:color w:val="auto"/>
        </w:rPr>
        <w:t>06</w:t>
      </w:r>
      <w:r w:rsidRPr="00472688">
        <w:rPr>
          <w:color w:val="auto"/>
        </w:rPr>
        <w:t xml:space="preserve"> </w:t>
      </w:r>
      <w:r>
        <w:rPr>
          <w:color w:val="auto"/>
        </w:rPr>
        <w:t>września 2022</w:t>
      </w:r>
      <w:r w:rsidRPr="00472688">
        <w:rPr>
          <w:color w:val="auto"/>
        </w:rPr>
        <w:t xml:space="preserve"> r. Zgłoszenie są składane w formie elektronicznej (wersja word) na adres mailowy: </w:t>
      </w:r>
      <w:r>
        <w:rPr>
          <w:color w:val="auto"/>
        </w:rPr>
        <w:t>pjurga@iung.pulawy.pl,</w:t>
      </w:r>
      <w:r w:rsidRPr="00472688">
        <w:rPr>
          <w:color w:val="auto"/>
        </w:rPr>
        <w:t xml:space="preserve"> w terminie do dnia </w:t>
      </w:r>
      <w:r>
        <w:rPr>
          <w:color w:val="auto"/>
        </w:rPr>
        <w:t>21</w:t>
      </w:r>
      <w:r w:rsidRPr="00472688">
        <w:rPr>
          <w:color w:val="auto"/>
        </w:rPr>
        <w:t xml:space="preserve"> </w:t>
      </w:r>
      <w:r>
        <w:rPr>
          <w:color w:val="auto"/>
        </w:rPr>
        <w:t>września 2022</w:t>
      </w:r>
      <w:r w:rsidRPr="00472688">
        <w:rPr>
          <w:color w:val="auto"/>
        </w:rPr>
        <w:t xml:space="preserve"> r.</w:t>
      </w:r>
      <w:bookmarkStart w:id="0" w:name="_GoBack"/>
      <w:bookmarkEnd w:id="0"/>
    </w:p>
    <w:p w14:paraId="0362C704" w14:textId="71BF5CA9" w:rsidR="004D741A" w:rsidRPr="00472688" w:rsidRDefault="00FB3295" w:rsidP="00A339B8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</w:rPr>
      </w:pPr>
      <w:r w:rsidRPr="00472688">
        <w:rPr>
          <w:color w:val="auto"/>
        </w:rPr>
        <w:t>Instyut</w:t>
      </w:r>
      <w:r w:rsidR="00220BE0" w:rsidRPr="00472688">
        <w:rPr>
          <w:color w:val="auto"/>
        </w:rPr>
        <w:t xml:space="preserve"> dokonuje oceny formalnej </w:t>
      </w:r>
      <w:r w:rsidR="00666D71" w:rsidRPr="00472688">
        <w:rPr>
          <w:color w:val="auto"/>
        </w:rPr>
        <w:t>złożo</w:t>
      </w:r>
      <w:r w:rsidR="00D26FBD" w:rsidRPr="00472688">
        <w:rPr>
          <w:color w:val="auto"/>
        </w:rPr>
        <w:t>nych Wniosków o dofinansowanie p</w:t>
      </w:r>
      <w:r w:rsidR="00666D71" w:rsidRPr="00472688">
        <w:rPr>
          <w:color w:val="auto"/>
        </w:rPr>
        <w:t xml:space="preserve">rojektu </w:t>
      </w:r>
      <w:r w:rsidR="00220BE0" w:rsidRPr="00472688">
        <w:rPr>
          <w:color w:val="auto"/>
        </w:rPr>
        <w:t>w zakresie spełnienia wymogów formalnych oraz zgodności z dokumentami związanymi z programem pn. „</w:t>
      </w:r>
      <w:r w:rsidR="00220BE0" w:rsidRPr="00472688">
        <w:rPr>
          <w:i/>
          <w:color w:val="auto"/>
        </w:rPr>
        <w:t>Inkubator Innowacyjności</w:t>
      </w:r>
      <w:r w:rsidR="005D3C6A" w:rsidRPr="00472688">
        <w:rPr>
          <w:i/>
          <w:color w:val="auto"/>
        </w:rPr>
        <w:t xml:space="preserve"> 4</w:t>
      </w:r>
      <w:r w:rsidR="00311B5F" w:rsidRPr="00472688">
        <w:rPr>
          <w:i/>
          <w:color w:val="auto"/>
        </w:rPr>
        <w:t>.0</w:t>
      </w:r>
      <w:r w:rsidR="00220BE0" w:rsidRPr="00472688">
        <w:rPr>
          <w:color w:val="auto"/>
        </w:rPr>
        <w:t>”</w:t>
      </w:r>
      <w:r w:rsidR="00D26FBD" w:rsidRPr="00472688">
        <w:rPr>
          <w:color w:val="auto"/>
        </w:rPr>
        <w:t>, w tym zasadności i kwalifikowalności zaplanowanych wydatków</w:t>
      </w:r>
      <w:r w:rsidR="00220BE0" w:rsidRPr="00472688">
        <w:rPr>
          <w:color w:val="auto"/>
        </w:rPr>
        <w:t>.</w:t>
      </w:r>
      <w:r w:rsidR="00666D71" w:rsidRPr="00472688">
        <w:rPr>
          <w:color w:val="auto"/>
        </w:rPr>
        <w:t xml:space="preserve"> </w:t>
      </w:r>
      <w:r w:rsidR="0023388C" w:rsidRPr="00472688">
        <w:rPr>
          <w:color w:val="auto"/>
        </w:rPr>
        <w:t xml:space="preserve">W przypadku </w:t>
      </w:r>
      <w:r w:rsidR="00E65C74" w:rsidRPr="00472688">
        <w:rPr>
          <w:color w:val="auto"/>
        </w:rPr>
        <w:t xml:space="preserve">gdy </w:t>
      </w:r>
      <w:r w:rsidR="00666D71" w:rsidRPr="00472688">
        <w:rPr>
          <w:color w:val="auto"/>
        </w:rPr>
        <w:t>w związku z prowadzoną ocen</w:t>
      </w:r>
      <w:r w:rsidR="00D26FBD" w:rsidRPr="00472688">
        <w:rPr>
          <w:color w:val="auto"/>
        </w:rPr>
        <w:t>ą</w:t>
      </w:r>
      <w:r w:rsidR="00666D71" w:rsidRPr="00472688">
        <w:rPr>
          <w:color w:val="auto"/>
        </w:rPr>
        <w:t xml:space="preserve"> formalną </w:t>
      </w:r>
      <w:r w:rsidR="00220BE0" w:rsidRPr="00472688">
        <w:rPr>
          <w:color w:val="auto"/>
        </w:rPr>
        <w:t>Wniosek wymaga uzupełnienia lub zmiany</w:t>
      </w:r>
      <w:r w:rsidR="000A46C1" w:rsidRPr="00472688">
        <w:rPr>
          <w:color w:val="auto"/>
        </w:rPr>
        <w:t xml:space="preserve">, </w:t>
      </w:r>
      <w:r w:rsidRPr="00472688">
        <w:rPr>
          <w:color w:val="auto"/>
        </w:rPr>
        <w:t>Instytut</w:t>
      </w:r>
      <w:r w:rsidR="00C21A54" w:rsidRPr="00472688">
        <w:rPr>
          <w:color w:val="auto"/>
        </w:rPr>
        <w:t xml:space="preserve"> </w:t>
      </w:r>
      <w:r w:rsidR="00E65C74" w:rsidRPr="00472688">
        <w:rPr>
          <w:color w:val="auto"/>
        </w:rPr>
        <w:t>w</w:t>
      </w:r>
      <w:r w:rsidR="00C21A54" w:rsidRPr="00472688">
        <w:rPr>
          <w:color w:val="auto"/>
        </w:rPr>
        <w:t>z</w:t>
      </w:r>
      <w:r w:rsidR="00E65C74" w:rsidRPr="00472688">
        <w:rPr>
          <w:color w:val="auto"/>
        </w:rPr>
        <w:t>ywa</w:t>
      </w:r>
      <w:r w:rsidR="00C21A54" w:rsidRPr="00472688">
        <w:rPr>
          <w:color w:val="auto"/>
        </w:rPr>
        <w:t xml:space="preserve"> </w:t>
      </w:r>
      <w:r w:rsidR="00E574F8" w:rsidRPr="00472688">
        <w:rPr>
          <w:color w:val="auto"/>
        </w:rPr>
        <w:t xml:space="preserve">Uczestnika </w:t>
      </w:r>
      <w:r w:rsidR="00D26FBD" w:rsidRPr="00472688">
        <w:rPr>
          <w:color w:val="auto"/>
        </w:rPr>
        <w:t>Konkursu</w:t>
      </w:r>
      <w:r w:rsidR="00C21A54" w:rsidRPr="00472688">
        <w:rPr>
          <w:color w:val="auto"/>
        </w:rPr>
        <w:t xml:space="preserve"> </w:t>
      </w:r>
      <w:r w:rsidR="00915548" w:rsidRPr="00472688">
        <w:rPr>
          <w:color w:val="auto"/>
        </w:rPr>
        <w:t xml:space="preserve">drogą elektroniczną </w:t>
      </w:r>
      <w:r w:rsidR="00C21A54" w:rsidRPr="00472688">
        <w:rPr>
          <w:color w:val="auto"/>
        </w:rPr>
        <w:t>do uzupełnienia</w:t>
      </w:r>
      <w:r w:rsidR="00666D71" w:rsidRPr="00472688">
        <w:rPr>
          <w:color w:val="auto"/>
        </w:rPr>
        <w:t xml:space="preserve"> lub zmiany Wniosku</w:t>
      </w:r>
      <w:r w:rsidR="00E65C74" w:rsidRPr="00472688">
        <w:rPr>
          <w:color w:val="auto"/>
        </w:rPr>
        <w:t xml:space="preserve"> </w:t>
      </w:r>
      <w:r w:rsidR="009331DB" w:rsidRPr="00472688">
        <w:rPr>
          <w:color w:val="auto"/>
        </w:rPr>
        <w:t xml:space="preserve">w </w:t>
      </w:r>
      <w:r w:rsidR="00C21A54" w:rsidRPr="00472688">
        <w:rPr>
          <w:color w:val="auto"/>
        </w:rPr>
        <w:t xml:space="preserve">terminie </w:t>
      </w:r>
      <w:r w:rsidR="00EE5A90" w:rsidRPr="00472688">
        <w:rPr>
          <w:color w:val="auto"/>
        </w:rPr>
        <w:t>5</w:t>
      </w:r>
      <w:r w:rsidR="00C21A54" w:rsidRPr="00472688">
        <w:rPr>
          <w:color w:val="auto"/>
        </w:rPr>
        <w:t xml:space="preserve"> (</w:t>
      </w:r>
      <w:r w:rsidR="00C90DFD" w:rsidRPr="00472688">
        <w:rPr>
          <w:color w:val="auto"/>
        </w:rPr>
        <w:t>pięciu</w:t>
      </w:r>
      <w:r w:rsidR="00C21A54" w:rsidRPr="00472688">
        <w:rPr>
          <w:color w:val="auto"/>
        </w:rPr>
        <w:t>) dni</w:t>
      </w:r>
      <w:r w:rsidR="00D26FBD" w:rsidRPr="00472688">
        <w:rPr>
          <w:color w:val="auto"/>
        </w:rPr>
        <w:t xml:space="preserve"> od dnia otrzymania wezwania</w:t>
      </w:r>
      <w:r w:rsidR="0023388C" w:rsidRPr="00472688">
        <w:rPr>
          <w:color w:val="auto"/>
        </w:rPr>
        <w:t xml:space="preserve">. </w:t>
      </w:r>
      <w:r w:rsidRPr="00472688">
        <w:rPr>
          <w:color w:val="auto"/>
        </w:rPr>
        <w:t>Instytut</w:t>
      </w:r>
      <w:r w:rsidR="00A8133B" w:rsidRPr="00472688">
        <w:rPr>
          <w:color w:val="auto"/>
        </w:rPr>
        <w:t xml:space="preserve"> zastrzega sobie możliwość przeprowadzenia z Uczestnikiem Projektu negocjacji w zakresie zasadności i kwalifikowalności zaplanowanych wydatków.</w:t>
      </w:r>
    </w:p>
    <w:p w14:paraId="6CB026A1" w14:textId="2B36038D" w:rsidR="004252E2" w:rsidRPr="00472688" w:rsidRDefault="00FB3295" w:rsidP="00A339B8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</w:rPr>
      </w:pPr>
      <w:r w:rsidRPr="00472688">
        <w:rPr>
          <w:color w:val="auto"/>
        </w:rPr>
        <w:t xml:space="preserve">Instytut </w:t>
      </w:r>
      <w:r w:rsidR="00915548" w:rsidRPr="00472688">
        <w:rPr>
          <w:color w:val="auto"/>
        </w:rPr>
        <w:t>jest zobowiązane niezwłocznie zawiadomić</w:t>
      </w:r>
      <w:r w:rsidR="004252E2" w:rsidRPr="00472688">
        <w:rPr>
          <w:color w:val="auto"/>
        </w:rPr>
        <w:t xml:space="preserve"> Uczestnika Konkursu </w:t>
      </w:r>
      <w:r w:rsidR="00915548" w:rsidRPr="00472688">
        <w:rPr>
          <w:color w:val="auto"/>
        </w:rPr>
        <w:t xml:space="preserve">drogą elektroniczną </w:t>
      </w:r>
      <w:r w:rsidR="004252E2" w:rsidRPr="00472688">
        <w:rPr>
          <w:color w:val="auto"/>
        </w:rPr>
        <w:t xml:space="preserve">o wyniku oceny formalnej Wniosku o dofinansowanie projektu. </w:t>
      </w:r>
      <w:r w:rsidR="00122120" w:rsidRPr="00472688">
        <w:rPr>
          <w:color w:val="auto"/>
        </w:rPr>
        <w:t xml:space="preserve">W przypadku pozytywnej oceny formalnej Wniosku Uczestnik Konkursu składa go niezwłocznie w wersjach: elektronicznej (wersja word) na adres mailowy: </w:t>
      </w:r>
      <w:r w:rsidRPr="00472688">
        <w:rPr>
          <w:color w:val="auto"/>
        </w:rPr>
        <w:t>pjurga@iung.pulawy.pl</w:t>
      </w:r>
      <w:r w:rsidR="00122120" w:rsidRPr="00472688">
        <w:rPr>
          <w:color w:val="auto"/>
        </w:rPr>
        <w:t xml:space="preserve"> i </w:t>
      </w:r>
      <w:r w:rsidR="00D26FBD" w:rsidRPr="00472688">
        <w:rPr>
          <w:color w:val="auto"/>
        </w:rPr>
        <w:t xml:space="preserve">pisemnej w siedzibie </w:t>
      </w:r>
      <w:r w:rsidRPr="00472688">
        <w:rPr>
          <w:color w:val="auto"/>
        </w:rPr>
        <w:t>Zakładu Biogospodarki i Analiz Systemowych</w:t>
      </w:r>
      <w:r w:rsidR="00122120" w:rsidRPr="00472688">
        <w:rPr>
          <w:color w:val="auto"/>
        </w:rPr>
        <w:t>.</w:t>
      </w:r>
      <w:r w:rsidR="004252E2" w:rsidRPr="00472688">
        <w:rPr>
          <w:color w:val="auto"/>
        </w:rPr>
        <w:t xml:space="preserve"> </w:t>
      </w:r>
    </w:p>
    <w:p w14:paraId="53579AD5" w14:textId="0681136B" w:rsidR="00105294" w:rsidRPr="00472688" w:rsidRDefault="00FB3295" w:rsidP="00A339B8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</w:rPr>
      </w:pPr>
      <w:r w:rsidRPr="00472688">
        <w:rPr>
          <w:color w:val="auto"/>
        </w:rPr>
        <w:t>Instytut</w:t>
      </w:r>
      <w:r w:rsidR="00105294" w:rsidRPr="00472688">
        <w:rPr>
          <w:color w:val="auto"/>
        </w:rPr>
        <w:t xml:space="preserve"> jest uprawnione ustalić kolejny termin składania </w:t>
      </w:r>
      <w:r w:rsidR="001677A2" w:rsidRPr="00472688">
        <w:rPr>
          <w:color w:val="auto"/>
        </w:rPr>
        <w:t>Wniosków</w:t>
      </w:r>
      <w:r w:rsidR="00105294" w:rsidRPr="00472688">
        <w:rPr>
          <w:color w:val="auto"/>
        </w:rPr>
        <w:t xml:space="preserve"> (tzw. kolejny nabór).</w:t>
      </w:r>
      <w:r w:rsidR="00D26FBD" w:rsidRPr="00472688">
        <w:rPr>
          <w:color w:val="auto"/>
        </w:rPr>
        <w:t xml:space="preserve"> </w:t>
      </w:r>
      <w:r w:rsidRPr="00472688">
        <w:rPr>
          <w:color w:val="auto"/>
        </w:rPr>
        <w:t>Instytut</w:t>
      </w:r>
      <w:r w:rsidR="00D26FBD" w:rsidRPr="00472688">
        <w:rPr>
          <w:color w:val="auto"/>
        </w:rPr>
        <w:t xml:space="preserve"> zastrzega sobie prawo przedłużenia terminu końcowego każdego naboru</w:t>
      </w:r>
      <w:r w:rsidR="00A75100" w:rsidRPr="00472688">
        <w:rPr>
          <w:color w:val="auto"/>
        </w:rPr>
        <w:t xml:space="preserve"> w uzasadnionych przypadkach</w:t>
      </w:r>
      <w:r w:rsidR="00D26FBD" w:rsidRPr="00472688">
        <w:rPr>
          <w:color w:val="auto"/>
        </w:rPr>
        <w:t>.</w:t>
      </w:r>
    </w:p>
    <w:p w14:paraId="62DBB5B8" w14:textId="77777777" w:rsidR="00DC1F63" w:rsidRPr="00472688" w:rsidRDefault="00DC1F63" w:rsidP="00A339B8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</w:rPr>
      </w:pPr>
      <w:r w:rsidRPr="00472688">
        <w:rPr>
          <w:color w:val="auto"/>
        </w:rPr>
        <w:lastRenderedPageBreak/>
        <w:t xml:space="preserve">W przypadku </w:t>
      </w:r>
      <w:r w:rsidR="00D26FBD" w:rsidRPr="00472688">
        <w:rPr>
          <w:color w:val="auto"/>
        </w:rPr>
        <w:t>nie uzupełnienia braków</w:t>
      </w:r>
      <w:r w:rsidR="001946D5" w:rsidRPr="00472688">
        <w:rPr>
          <w:color w:val="auto"/>
        </w:rPr>
        <w:t xml:space="preserve"> formalnych Wniosku o dofinansowanie projektu  </w:t>
      </w:r>
      <w:r w:rsidR="00D26FBD" w:rsidRPr="00472688">
        <w:rPr>
          <w:color w:val="auto"/>
        </w:rPr>
        <w:t xml:space="preserve">w wyznaczonym terminie </w:t>
      </w:r>
      <w:r w:rsidR="001946D5" w:rsidRPr="00472688">
        <w:rPr>
          <w:color w:val="auto"/>
        </w:rPr>
        <w:t xml:space="preserve">lub </w:t>
      </w:r>
      <w:r w:rsidRPr="00472688">
        <w:rPr>
          <w:color w:val="auto"/>
        </w:rPr>
        <w:t xml:space="preserve">złożenia </w:t>
      </w:r>
      <w:r w:rsidR="001946D5" w:rsidRPr="00472688">
        <w:rPr>
          <w:color w:val="auto"/>
        </w:rPr>
        <w:t xml:space="preserve">takiego </w:t>
      </w:r>
      <w:r w:rsidRPr="00472688">
        <w:rPr>
          <w:color w:val="auto"/>
        </w:rPr>
        <w:t xml:space="preserve">Wniosku po upływie wyznaczonego terminu </w:t>
      </w:r>
      <w:r w:rsidR="001677A2" w:rsidRPr="00472688">
        <w:rPr>
          <w:color w:val="auto"/>
        </w:rPr>
        <w:t xml:space="preserve">końcowego </w:t>
      </w:r>
      <w:r w:rsidRPr="00472688">
        <w:rPr>
          <w:color w:val="auto"/>
        </w:rPr>
        <w:t xml:space="preserve">naboru </w:t>
      </w:r>
      <w:r w:rsidR="001677A2" w:rsidRPr="00472688">
        <w:rPr>
          <w:color w:val="auto"/>
        </w:rPr>
        <w:t>Wniosek</w:t>
      </w:r>
      <w:r w:rsidRPr="00472688">
        <w:rPr>
          <w:color w:val="auto"/>
        </w:rPr>
        <w:t xml:space="preserve"> pozostawia się bez rozpoznania.</w:t>
      </w:r>
    </w:p>
    <w:p w14:paraId="21D7339B" w14:textId="77777777" w:rsidR="00DD5AF6" w:rsidRPr="00472688" w:rsidRDefault="00DC1F63" w:rsidP="00A339B8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</w:rPr>
      </w:pPr>
      <w:r w:rsidRPr="00472688">
        <w:rPr>
          <w:color w:val="auto"/>
        </w:rPr>
        <w:t xml:space="preserve">Wnioski o dofinansowanie projektu złożone przez Uczestników </w:t>
      </w:r>
      <w:r w:rsidR="00D26FBD" w:rsidRPr="00472688">
        <w:rPr>
          <w:color w:val="auto"/>
        </w:rPr>
        <w:t>Konkursu</w:t>
      </w:r>
      <w:r w:rsidR="001677A2" w:rsidRPr="00472688">
        <w:rPr>
          <w:color w:val="auto"/>
        </w:rPr>
        <w:t>, które</w:t>
      </w:r>
      <w:r w:rsidRPr="00472688">
        <w:rPr>
          <w:color w:val="auto"/>
        </w:rPr>
        <w:t xml:space="preserve"> </w:t>
      </w:r>
      <w:r w:rsidR="009A1F9E" w:rsidRPr="00472688">
        <w:rPr>
          <w:color w:val="auto"/>
        </w:rPr>
        <w:t>przeszły pozytywnie ocenę formalną</w:t>
      </w:r>
      <w:r w:rsidR="001677A2" w:rsidRPr="00472688">
        <w:rPr>
          <w:color w:val="auto"/>
        </w:rPr>
        <w:t>,</w:t>
      </w:r>
      <w:r w:rsidRPr="00472688">
        <w:rPr>
          <w:color w:val="auto"/>
        </w:rPr>
        <w:t xml:space="preserve"> są kierowane do oceny merytorycznej.</w:t>
      </w:r>
      <w:r w:rsidR="00666D71" w:rsidRPr="00472688">
        <w:rPr>
          <w:color w:val="auto"/>
        </w:rPr>
        <w:t xml:space="preserve"> W przypadku uzupełnienia lu</w:t>
      </w:r>
      <w:r w:rsidR="00D26FBD" w:rsidRPr="00472688">
        <w:rPr>
          <w:color w:val="auto"/>
        </w:rPr>
        <w:t>b</w:t>
      </w:r>
      <w:r w:rsidR="00666D71" w:rsidRPr="00472688">
        <w:rPr>
          <w:color w:val="auto"/>
        </w:rPr>
        <w:t xml:space="preserve"> zmiany Wniosku</w:t>
      </w:r>
      <w:r w:rsidR="00172538" w:rsidRPr="00472688">
        <w:rPr>
          <w:color w:val="auto"/>
        </w:rPr>
        <w:t>, o których</w:t>
      </w:r>
      <w:r w:rsidR="009331DB" w:rsidRPr="00472688">
        <w:rPr>
          <w:color w:val="auto"/>
        </w:rPr>
        <w:t xml:space="preserve"> mowa w ust. 2 niniejszego paragrafu,</w:t>
      </w:r>
      <w:r w:rsidR="00666D71" w:rsidRPr="00472688">
        <w:rPr>
          <w:color w:val="auto"/>
        </w:rPr>
        <w:t xml:space="preserve"> podlega on ocenie w wersji </w:t>
      </w:r>
      <w:r w:rsidR="009A1F9E" w:rsidRPr="00472688">
        <w:rPr>
          <w:color w:val="auto"/>
        </w:rPr>
        <w:t>uzupełni</w:t>
      </w:r>
      <w:r w:rsidR="009331DB" w:rsidRPr="00472688">
        <w:rPr>
          <w:color w:val="auto"/>
        </w:rPr>
        <w:t>o</w:t>
      </w:r>
      <w:r w:rsidR="009A1F9E" w:rsidRPr="00472688">
        <w:rPr>
          <w:color w:val="auto"/>
        </w:rPr>
        <w:t>nej/</w:t>
      </w:r>
      <w:r w:rsidR="00666D71" w:rsidRPr="00472688">
        <w:rPr>
          <w:color w:val="auto"/>
        </w:rPr>
        <w:t>zmienionej.</w:t>
      </w:r>
    </w:p>
    <w:p w14:paraId="7140FB65" w14:textId="16B8E3E4" w:rsidR="00155C92" w:rsidRPr="00472688" w:rsidRDefault="00155C92" w:rsidP="00A339B8">
      <w:pPr>
        <w:pStyle w:val="Default"/>
        <w:rPr>
          <w:b/>
          <w:bCs/>
          <w:color w:val="auto"/>
        </w:rPr>
      </w:pPr>
    </w:p>
    <w:p w14:paraId="4CCD4BA3" w14:textId="77777777" w:rsidR="00CA0632" w:rsidRPr="00472688" w:rsidRDefault="004D0AC2" w:rsidP="00A339B8">
      <w:pPr>
        <w:pStyle w:val="Default"/>
        <w:jc w:val="center"/>
        <w:rPr>
          <w:color w:val="auto"/>
        </w:rPr>
      </w:pPr>
      <w:r w:rsidRPr="00472688">
        <w:rPr>
          <w:b/>
          <w:bCs/>
          <w:color w:val="auto"/>
        </w:rPr>
        <w:t>§5</w:t>
      </w:r>
    </w:p>
    <w:p w14:paraId="7ADB9809" w14:textId="77777777" w:rsidR="00CA0632" w:rsidRPr="00472688" w:rsidRDefault="004E3D6F" w:rsidP="00A339B8">
      <w:pPr>
        <w:pStyle w:val="Default"/>
        <w:jc w:val="center"/>
        <w:rPr>
          <w:color w:val="auto"/>
        </w:rPr>
      </w:pPr>
      <w:r w:rsidRPr="00472688">
        <w:rPr>
          <w:b/>
          <w:bCs/>
          <w:color w:val="auto"/>
        </w:rPr>
        <w:t>T</w:t>
      </w:r>
      <w:r w:rsidR="006247C9" w:rsidRPr="00472688">
        <w:rPr>
          <w:b/>
          <w:bCs/>
          <w:color w:val="auto"/>
        </w:rPr>
        <w:t xml:space="preserve">ryb </w:t>
      </w:r>
      <w:r w:rsidR="00CA0632" w:rsidRPr="00472688">
        <w:rPr>
          <w:b/>
          <w:bCs/>
          <w:color w:val="auto"/>
        </w:rPr>
        <w:t xml:space="preserve">wyboru </w:t>
      </w:r>
      <w:r w:rsidR="00C30726" w:rsidRPr="00472688">
        <w:rPr>
          <w:b/>
          <w:bCs/>
          <w:color w:val="auto"/>
        </w:rPr>
        <w:t>Projektów Prac Przedwdrożeniowych</w:t>
      </w:r>
      <w:r w:rsidR="00B839C8" w:rsidRPr="00472688">
        <w:rPr>
          <w:b/>
          <w:bCs/>
          <w:color w:val="auto"/>
        </w:rPr>
        <w:t xml:space="preserve"> </w:t>
      </w:r>
    </w:p>
    <w:p w14:paraId="556479B8" w14:textId="7FB68165" w:rsidR="00C34E11" w:rsidRPr="00472688" w:rsidRDefault="00FB3295" w:rsidP="00A339B8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</w:rPr>
      </w:pPr>
      <w:r w:rsidRPr="00472688">
        <w:rPr>
          <w:color w:val="auto"/>
        </w:rPr>
        <w:t>Instytut</w:t>
      </w:r>
      <w:r w:rsidR="00C30726" w:rsidRPr="00472688">
        <w:rPr>
          <w:color w:val="auto"/>
        </w:rPr>
        <w:t xml:space="preserve"> przekazuje w wersji elektronicznej </w:t>
      </w:r>
      <w:r w:rsidR="0052528A" w:rsidRPr="00472688">
        <w:rPr>
          <w:color w:val="auto"/>
        </w:rPr>
        <w:t xml:space="preserve">3 (trzem) desygnowanym przez </w:t>
      </w:r>
      <w:r w:rsidRPr="00472688">
        <w:rPr>
          <w:color w:val="auto"/>
        </w:rPr>
        <w:t>Instytut</w:t>
      </w:r>
      <w:r w:rsidR="00C30726" w:rsidRPr="00472688">
        <w:rPr>
          <w:color w:val="auto"/>
        </w:rPr>
        <w:t xml:space="preserve"> członko</w:t>
      </w:r>
      <w:r w:rsidR="0052528A" w:rsidRPr="00472688">
        <w:rPr>
          <w:color w:val="auto"/>
        </w:rPr>
        <w:t>m</w:t>
      </w:r>
      <w:r w:rsidR="00C30726" w:rsidRPr="00472688">
        <w:rPr>
          <w:color w:val="auto"/>
        </w:rPr>
        <w:t xml:space="preserve"> Rady Inwestycyjnej wszystkie złożone </w:t>
      </w:r>
      <w:r w:rsidR="004D35F9" w:rsidRPr="00472688">
        <w:rPr>
          <w:color w:val="auto"/>
        </w:rPr>
        <w:t xml:space="preserve">w ramach Konkursu prowadzonego przez </w:t>
      </w:r>
      <w:r w:rsidRPr="00472688">
        <w:rPr>
          <w:color w:val="auto"/>
        </w:rPr>
        <w:t>Instytut</w:t>
      </w:r>
      <w:r w:rsidR="004D35F9" w:rsidRPr="00472688">
        <w:rPr>
          <w:color w:val="auto"/>
        </w:rPr>
        <w:t xml:space="preserve"> </w:t>
      </w:r>
      <w:r w:rsidR="00C34E11" w:rsidRPr="00472688">
        <w:rPr>
          <w:color w:val="auto"/>
        </w:rPr>
        <w:t>Wnioski o dofinansowanie p</w:t>
      </w:r>
      <w:r w:rsidR="008D22DA" w:rsidRPr="00472688">
        <w:rPr>
          <w:color w:val="auto"/>
        </w:rPr>
        <w:t>rojektu</w:t>
      </w:r>
      <w:r w:rsidR="00C30726" w:rsidRPr="00472688">
        <w:rPr>
          <w:color w:val="auto"/>
        </w:rPr>
        <w:t xml:space="preserve">. </w:t>
      </w:r>
      <w:r w:rsidR="00C34E11" w:rsidRPr="00472688">
        <w:rPr>
          <w:color w:val="auto"/>
        </w:rPr>
        <w:t xml:space="preserve">Zgłoszone Projekty Prac przedwdrożeniowych są oceniane przez członków Rady według kryteriów i skali punktacji określonych we </w:t>
      </w:r>
      <w:r w:rsidR="009A1F9E" w:rsidRPr="00472688">
        <w:rPr>
          <w:color w:val="auto"/>
        </w:rPr>
        <w:t xml:space="preserve">wzorze </w:t>
      </w:r>
      <w:r w:rsidR="00C34E11" w:rsidRPr="00472688">
        <w:rPr>
          <w:color w:val="auto"/>
        </w:rPr>
        <w:t>Wniosku o dofinansowanie projektu.</w:t>
      </w:r>
    </w:p>
    <w:p w14:paraId="0A9E69C7" w14:textId="49A1D58D" w:rsidR="00C34E11" w:rsidRPr="00472688" w:rsidRDefault="00C34E11" w:rsidP="00A339B8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</w:rPr>
      </w:pPr>
      <w:r w:rsidRPr="00472688">
        <w:rPr>
          <w:color w:val="auto"/>
        </w:rPr>
        <w:t xml:space="preserve">Na podstawie przekazanych </w:t>
      </w:r>
      <w:r w:rsidR="001F732F" w:rsidRPr="00472688">
        <w:rPr>
          <w:color w:val="auto"/>
        </w:rPr>
        <w:t xml:space="preserve">w wersji elektronicznej </w:t>
      </w:r>
      <w:r w:rsidRPr="00472688">
        <w:rPr>
          <w:color w:val="auto"/>
        </w:rPr>
        <w:t xml:space="preserve">przez członków Rady Inwestycyjnej ocen poszczególnych Projektów Prac przedwdrożeniowych </w:t>
      </w:r>
      <w:r w:rsidR="00FB3295" w:rsidRPr="00472688">
        <w:rPr>
          <w:color w:val="auto"/>
        </w:rPr>
        <w:t>Instytut</w:t>
      </w:r>
      <w:r w:rsidRPr="00472688">
        <w:rPr>
          <w:color w:val="auto"/>
        </w:rPr>
        <w:t xml:space="preserve"> ustala listę rankingową. Ilość punktów uzyskanych przez dany Projekt ustala się jako sumę: średniej arytmetycznej punktów przyznanych przez oceniających członków Rady i kryterium premiującego (tj. deklaracja przedsiębiorcy o zainteresowaniu nabycie</w:t>
      </w:r>
      <w:r w:rsidR="00122120" w:rsidRPr="00472688">
        <w:rPr>
          <w:color w:val="auto"/>
        </w:rPr>
        <w:t>m</w:t>
      </w:r>
      <w:r w:rsidRPr="00472688">
        <w:rPr>
          <w:color w:val="auto"/>
        </w:rPr>
        <w:t xml:space="preserve"> praw do </w:t>
      </w:r>
      <w:r w:rsidR="004D35F9" w:rsidRPr="00472688">
        <w:rPr>
          <w:color w:val="auto"/>
        </w:rPr>
        <w:t xml:space="preserve">wyników </w:t>
      </w:r>
      <w:r w:rsidR="001F732F" w:rsidRPr="00472688">
        <w:rPr>
          <w:color w:val="auto"/>
        </w:rPr>
        <w:t>Projektu</w:t>
      </w:r>
      <w:r w:rsidR="00D10707" w:rsidRPr="00472688">
        <w:rPr>
          <w:color w:val="auto"/>
        </w:rPr>
        <w:t xml:space="preserve"> Prac przedwdrożeniowych</w:t>
      </w:r>
      <w:r w:rsidR="001F732F" w:rsidRPr="00472688">
        <w:rPr>
          <w:color w:val="auto"/>
        </w:rPr>
        <w:t>).</w:t>
      </w:r>
    </w:p>
    <w:p w14:paraId="7A4CBA47" w14:textId="60E3FF70" w:rsidR="004E3D6F" w:rsidRPr="00472688" w:rsidRDefault="001F732F" w:rsidP="00A339B8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</w:rPr>
      </w:pPr>
      <w:r w:rsidRPr="00472688">
        <w:rPr>
          <w:color w:val="auto"/>
        </w:rPr>
        <w:t xml:space="preserve">Po ustaleniu listy rankingowej </w:t>
      </w:r>
      <w:r w:rsidR="00311B5F" w:rsidRPr="00472688">
        <w:rPr>
          <w:color w:val="auto"/>
        </w:rPr>
        <w:t xml:space="preserve">Dyrektor </w:t>
      </w:r>
      <w:r w:rsidR="00FB3295" w:rsidRPr="00472688">
        <w:rPr>
          <w:color w:val="auto"/>
        </w:rPr>
        <w:t>Instytutu</w:t>
      </w:r>
      <w:r w:rsidRPr="00472688">
        <w:rPr>
          <w:color w:val="auto"/>
        </w:rPr>
        <w:t xml:space="preserve"> wyda</w:t>
      </w:r>
      <w:r w:rsidR="00311B5F" w:rsidRPr="00472688">
        <w:rPr>
          <w:color w:val="auto"/>
        </w:rPr>
        <w:t>je</w:t>
      </w:r>
      <w:r w:rsidRPr="00472688">
        <w:rPr>
          <w:color w:val="auto"/>
        </w:rPr>
        <w:t xml:space="preserve"> rekomendacj</w:t>
      </w:r>
      <w:r w:rsidR="00311B5F" w:rsidRPr="00472688">
        <w:rPr>
          <w:color w:val="auto"/>
        </w:rPr>
        <w:t>e</w:t>
      </w:r>
      <w:r w:rsidRPr="00472688">
        <w:rPr>
          <w:color w:val="auto"/>
        </w:rPr>
        <w:t xml:space="preserve"> (wstępna decyzja w formie </w:t>
      </w:r>
      <w:r w:rsidR="00311B5F" w:rsidRPr="00472688">
        <w:rPr>
          <w:color w:val="auto"/>
        </w:rPr>
        <w:t>opinii</w:t>
      </w:r>
      <w:r w:rsidRPr="00472688">
        <w:rPr>
          <w:color w:val="auto"/>
        </w:rPr>
        <w:t xml:space="preserve">) w przedmiocie dofinansowania w ramach Projektu </w:t>
      </w:r>
      <w:r w:rsidR="005D3C6A" w:rsidRPr="00472688">
        <w:rPr>
          <w:color w:val="auto"/>
        </w:rPr>
        <w:t>ININ 4</w:t>
      </w:r>
      <w:r w:rsidR="00CA519E" w:rsidRPr="00472688">
        <w:rPr>
          <w:color w:val="auto"/>
        </w:rPr>
        <w:t>.0</w:t>
      </w:r>
      <w:r w:rsidR="008D22DA" w:rsidRPr="00472688">
        <w:rPr>
          <w:color w:val="auto"/>
        </w:rPr>
        <w:t xml:space="preserve"> </w:t>
      </w:r>
      <w:r w:rsidRPr="00472688">
        <w:rPr>
          <w:color w:val="auto"/>
        </w:rPr>
        <w:t xml:space="preserve">zgłoszonych Projektów Prac przedwdrożeniowych. </w:t>
      </w:r>
      <w:r w:rsidR="00FB3295" w:rsidRPr="00472688">
        <w:rPr>
          <w:color w:val="auto"/>
        </w:rPr>
        <w:t>Instytut</w:t>
      </w:r>
      <w:r w:rsidR="0060351C" w:rsidRPr="00472688">
        <w:rPr>
          <w:color w:val="auto"/>
        </w:rPr>
        <w:t xml:space="preserve"> </w:t>
      </w:r>
      <w:r w:rsidR="00122120" w:rsidRPr="00472688">
        <w:rPr>
          <w:color w:val="auto"/>
        </w:rPr>
        <w:t xml:space="preserve">niezwłocznie po podjęciu decyzji przekazuje </w:t>
      </w:r>
      <w:r w:rsidRPr="00472688">
        <w:rPr>
          <w:color w:val="auto"/>
        </w:rPr>
        <w:t>rekomendacje Radzie Inwestycyjnej</w:t>
      </w:r>
      <w:r w:rsidR="003A5AF7" w:rsidRPr="00472688">
        <w:rPr>
          <w:color w:val="auto"/>
        </w:rPr>
        <w:t>.</w:t>
      </w:r>
    </w:p>
    <w:p w14:paraId="6C931E77" w14:textId="73476007" w:rsidR="004E3D6F" w:rsidRPr="00472688" w:rsidRDefault="00791864" w:rsidP="00A339B8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</w:rPr>
      </w:pPr>
      <w:r w:rsidRPr="00472688">
        <w:rPr>
          <w:color w:val="auto"/>
        </w:rPr>
        <w:t>D</w:t>
      </w:r>
      <w:r w:rsidR="0087749D" w:rsidRPr="00472688">
        <w:rPr>
          <w:color w:val="auto"/>
        </w:rPr>
        <w:t xml:space="preserve">ecyzję w </w:t>
      </w:r>
      <w:r w:rsidR="00A81491" w:rsidRPr="00472688">
        <w:rPr>
          <w:color w:val="auto"/>
        </w:rPr>
        <w:t>przedmiocie dofinansowani</w:t>
      </w:r>
      <w:r w:rsidR="001F732F" w:rsidRPr="00472688">
        <w:rPr>
          <w:color w:val="auto"/>
        </w:rPr>
        <w:t>a poszczególnych Projektów Prac przedwdrożeniowych</w:t>
      </w:r>
      <w:r w:rsidR="00A81491" w:rsidRPr="00472688">
        <w:rPr>
          <w:color w:val="auto"/>
        </w:rPr>
        <w:t xml:space="preserve"> </w:t>
      </w:r>
      <w:r w:rsidR="00314360" w:rsidRPr="00472688">
        <w:rPr>
          <w:color w:val="auto"/>
        </w:rPr>
        <w:t xml:space="preserve">w ramach Projektu </w:t>
      </w:r>
      <w:r w:rsidR="005D3C6A" w:rsidRPr="00472688">
        <w:rPr>
          <w:color w:val="auto"/>
        </w:rPr>
        <w:t>ININ 4</w:t>
      </w:r>
      <w:r w:rsidR="00CA519E" w:rsidRPr="00472688">
        <w:rPr>
          <w:color w:val="auto"/>
        </w:rPr>
        <w:t>.0</w:t>
      </w:r>
      <w:r w:rsidR="008D22DA" w:rsidRPr="00472688">
        <w:rPr>
          <w:color w:val="auto"/>
        </w:rPr>
        <w:t xml:space="preserve"> </w:t>
      </w:r>
      <w:r w:rsidR="0087749D" w:rsidRPr="00472688">
        <w:rPr>
          <w:color w:val="auto"/>
        </w:rPr>
        <w:t xml:space="preserve">podejmuje </w:t>
      </w:r>
      <w:r w:rsidR="00314360" w:rsidRPr="00472688">
        <w:rPr>
          <w:color w:val="auto"/>
        </w:rPr>
        <w:t xml:space="preserve">Rada Inwestycyjna </w:t>
      </w:r>
      <w:r w:rsidRPr="00472688">
        <w:rPr>
          <w:color w:val="auto"/>
        </w:rPr>
        <w:t>zwykłą większością głosów</w:t>
      </w:r>
      <w:r w:rsidR="00700B12" w:rsidRPr="00472688">
        <w:rPr>
          <w:color w:val="auto"/>
        </w:rPr>
        <w:t xml:space="preserve">, kierując się </w:t>
      </w:r>
      <w:r w:rsidR="00125898" w:rsidRPr="00472688">
        <w:rPr>
          <w:color w:val="auto"/>
        </w:rPr>
        <w:t xml:space="preserve">w szczególności </w:t>
      </w:r>
      <w:r w:rsidR="00700B12" w:rsidRPr="00472688">
        <w:rPr>
          <w:color w:val="auto"/>
        </w:rPr>
        <w:t>przyznaną</w:t>
      </w:r>
      <w:r w:rsidR="001F732F" w:rsidRPr="00472688">
        <w:rPr>
          <w:color w:val="auto"/>
        </w:rPr>
        <w:t xml:space="preserve"> </w:t>
      </w:r>
      <w:r w:rsidR="00A75100" w:rsidRPr="00472688">
        <w:rPr>
          <w:color w:val="auto"/>
        </w:rPr>
        <w:t xml:space="preserve">poszczególnym </w:t>
      </w:r>
      <w:r w:rsidR="001F732F" w:rsidRPr="00472688">
        <w:rPr>
          <w:color w:val="auto"/>
        </w:rPr>
        <w:t>Projektom</w:t>
      </w:r>
      <w:r w:rsidR="00700B12" w:rsidRPr="00472688">
        <w:rPr>
          <w:color w:val="auto"/>
        </w:rPr>
        <w:t xml:space="preserve"> liczbą pun</w:t>
      </w:r>
      <w:r w:rsidR="00E86AEF" w:rsidRPr="00472688">
        <w:rPr>
          <w:color w:val="auto"/>
        </w:rPr>
        <w:t>któw</w:t>
      </w:r>
      <w:r w:rsidR="001F732F" w:rsidRPr="00472688">
        <w:rPr>
          <w:color w:val="auto"/>
        </w:rPr>
        <w:t xml:space="preserve"> </w:t>
      </w:r>
      <w:r w:rsidR="00366B07" w:rsidRPr="00472688">
        <w:rPr>
          <w:color w:val="auto"/>
        </w:rPr>
        <w:t>wynikającą z listy rankingowej,</w:t>
      </w:r>
      <w:r w:rsidR="001F732F" w:rsidRPr="00472688">
        <w:rPr>
          <w:color w:val="auto"/>
        </w:rPr>
        <w:t xml:space="preserve"> rekomendacjami </w:t>
      </w:r>
      <w:r w:rsidR="00311B5F" w:rsidRPr="00472688">
        <w:rPr>
          <w:color w:val="auto"/>
        </w:rPr>
        <w:t xml:space="preserve">Dyrektora </w:t>
      </w:r>
      <w:r w:rsidR="00FB3295" w:rsidRPr="00472688">
        <w:rPr>
          <w:color w:val="auto"/>
        </w:rPr>
        <w:t xml:space="preserve">Instytutu </w:t>
      </w:r>
      <w:r w:rsidR="00B072DB" w:rsidRPr="00472688">
        <w:rPr>
          <w:color w:val="auto"/>
        </w:rPr>
        <w:t>oraz</w:t>
      </w:r>
      <w:r w:rsidR="00366B07" w:rsidRPr="00472688">
        <w:rPr>
          <w:color w:val="auto"/>
        </w:rPr>
        <w:t xml:space="preserve"> wysokością środków przeznaczonych na prowadzenie prac przedwdrożeniowych w ramach budżetu Projektu</w:t>
      </w:r>
      <w:r w:rsidR="00125898" w:rsidRPr="00472688">
        <w:rPr>
          <w:color w:val="auto"/>
        </w:rPr>
        <w:t xml:space="preserve"> </w:t>
      </w:r>
      <w:r w:rsidR="005D3C6A" w:rsidRPr="00472688">
        <w:rPr>
          <w:color w:val="auto"/>
        </w:rPr>
        <w:t>ININ 4</w:t>
      </w:r>
      <w:r w:rsidR="00CA519E" w:rsidRPr="00472688">
        <w:rPr>
          <w:color w:val="auto"/>
        </w:rPr>
        <w:t>.0</w:t>
      </w:r>
      <w:r w:rsidR="00366B07" w:rsidRPr="00472688">
        <w:rPr>
          <w:color w:val="auto"/>
        </w:rPr>
        <w:t>.</w:t>
      </w:r>
      <w:r w:rsidR="0087749D" w:rsidRPr="00472688">
        <w:rPr>
          <w:color w:val="auto"/>
        </w:rPr>
        <w:t xml:space="preserve"> Decyzja jest wydawana nie później niż w terminie </w:t>
      </w:r>
      <w:r w:rsidR="00580BBA" w:rsidRPr="00472688">
        <w:rPr>
          <w:color w:val="auto"/>
        </w:rPr>
        <w:t>6</w:t>
      </w:r>
      <w:r w:rsidR="0087749D" w:rsidRPr="00472688">
        <w:rPr>
          <w:color w:val="auto"/>
        </w:rPr>
        <w:t>0 (</w:t>
      </w:r>
      <w:r w:rsidR="00A75100" w:rsidRPr="00472688">
        <w:rPr>
          <w:color w:val="auto"/>
        </w:rPr>
        <w:t>sześćdziesięci</w:t>
      </w:r>
      <w:r w:rsidR="0087749D" w:rsidRPr="00472688">
        <w:rPr>
          <w:color w:val="auto"/>
        </w:rPr>
        <w:t xml:space="preserve">u) dni od dnia upływu terminu </w:t>
      </w:r>
      <w:r w:rsidR="00A81491" w:rsidRPr="00472688">
        <w:rPr>
          <w:color w:val="auto"/>
        </w:rPr>
        <w:t>danego naboru</w:t>
      </w:r>
      <w:r w:rsidR="00DE72EF" w:rsidRPr="00472688">
        <w:rPr>
          <w:color w:val="auto"/>
        </w:rPr>
        <w:t xml:space="preserve"> w ramach Konkursu</w:t>
      </w:r>
      <w:r w:rsidR="0087749D" w:rsidRPr="00472688">
        <w:rPr>
          <w:color w:val="auto"/>
        </w:rPr>
        <w:t>.</w:t>
      </w:r>
      <w:r w:rsidR="00BC46A7" w:rsidRPr="00472688">
        <w:rPr>
          <w:color w:val="auto"/>
        </w:rPr>
        <w:t xml:space="preserve"> </w:t>
      </w:r>
      <w:r w:rsidR="00FB3295" w:rsidRPr="00472688">
        <w:rPr>
          <w:color w:val="auto"/>
        </w:rPr>
        <w:t>Instytut</w:t>
      </w:r>
      <w:r w:rsidR="00BC46A7" w:rsidRPr="00472688">
        <w:rPr>
          <w:color w:val="auto"/>
        </w:rPr>
        <w:t xml:space="preserve"> zastrzega sobie prawo przedłużenia terminu na wydanie decyzji </w:t>
      </w:r>
      <w:r w:rsidR="00580BBA" w:rsidRPr="00472688">
        <w:rPr>
          <w:color w:val="auto"/>
        </w:rPr>
        <w:t>w uzasadnionych przypadkach</w:t>
      </w:r>
      <w:r w:rsidR="00BC46A7" w:rsidRPr="00472688">
        <w:rPr>
          <w:color w:val="auto"/>
        </w:rPr>
        <w:t>.</w:t>
      </w:r>
    </w:p>
    <w:p w14:paraId="462D335E" w14:textId="3A482C86" w:rsidR="006247C9" w:rsidRPr="00472688" w:rsidRDefault="00FB3295" w:rsidP="00A339B8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</w:rPr>
      </w:pPr>
      <w:r w:rsidRPr="00472688">
        <w:rPr>
          <w:color w:val="auto"/>
        </w:rPr>
        <w:t>Instytut</w:t>
      </w:r>
      <w:r w:rsidR="006247C9" w:rsidRPr="00472688">
        <w:rPr>
          <w:color w:val="auto"/>
        </w:rPr>
        <w:t xml:space="preserve"> jest zobowiązane niezwłocznie zawiadomić zgłaszającego </w:t>
      </w:r>
      <w:r w:rsidR="001F732F" w:rsidRPr="00472688">
        <w:rPr>
          <w:color w:val="auto"/>
        </w:rPr>
        <w:t>Projekt Prac przedwdrożeniowych</w:t>
      </w:r>
      <w:r w:rsidR="006247C9" w:rsidRPr="00472688">
        <w:rPr>
          <w:color w:val="auto"/>
        </w:rPr>
        <w:t xml:space="preserve"> </w:t>
      </w:r>
      <w:r w:rsidR="00EB4AC3" w:rsidRPr="00472688">
        <w:rPr>
          <w:color w:val="auto"/>
        </w:rPr>
        <w:t xml:space="preserve">Uczestnika </w:t>
      </w:r>
      <w:r w:rsidR="00A75100" w:rsidRPr="00472688">
        <w:rPr>
          <w:color w:val="auto"/>
        </w:rPr>
        <w:t>Konkursu</w:t>
      </w:r>
      <w:r w:rsidR="00EB4AC3" w:rsidRPr="00472688">
        <w:rPr>
          <w:color w:val="auto"/>
        </w:rPr>
        <w:t xml:space="preserve"> </w:t>
      </w:r>
      <w:r w:rsidR="00915548" w:rsidRPr="00472688">
        <w:rPr>
          <w:color w:val="auto"/>
        </w:rPr>
        <w:t xml:space="preserve">drogą elektroniczną </w:t>
      </w:r>
      <w:r w:rsidR="006247C9" w:rsidRPr="00472688">
        <w:rPr>
          <w:color w:val="auto"/>
        </w:rPr>
        <w:t>o decyzji podjętej w przedmio</w:t>
      </w:r>
      <w:r w:rsidR="00A81491" w:rsidRPr="00472688">
        <w:rPr>
          <w:color w:val="auto"/>
        </w:rPr>
        <w:t xml:space="preserve">cie dofinansowania </w:t>
      </w:r>
      <w:r w:rsidR="00E16BC7" w:rsidRPr="00472688">
        <w:rPr>
          <w:color w:val="auto"/>
        </w:rPr>
        <w:t xml:space="preserve">w ramach Projektu </w:t>
      </w:r>
      <w:r w:rsidR="005D3C6A" w:rsidRPr="00472688">
        <w:rPr>
          <w:color w:val="auto"/>
        </w:rPr>
        <w:t>ININ 4</w:t>
      </w:r>
      <w:r w:rsidR="00CA519E" w:rsidRPr="00472688">
        <w:rPr>
          <w:color w:val="auto"/>
        </w:rPr>
        <w:t>.0</w:t>
      </w:r>
      <w:r w:rsidR="0047223F" w:rsidRPr="00472688">
        <w:rPr>
          <w:color w:val="auto"/>
        </w:rPr>
        <w:t xml:space="preserve"> </w:t>
      </w:r>
      <w:r w:rsidR="00EB4AC3" w:rsidRPr="00472688">
        <w:rPr>
          <w:color w:val="auto"/>
        </w:rPr>
        <w:t>zgłoszonego</w:t>
      </w:r>
      <w:r w:rsidR="006247C9" w:rsidRPr="00472688">
        <w:rPr>
          <w:color w:val="auto"/>
        </w:rPr>
        <w:t xml:space="preserve"> </w:t>
      </w:r>
      <w:r w:rsidR="001946D5" w:rsidRPr="00472688">
        <w:rPr>
          <w:color w:val="auto"/>
        </w:rPr>
        <w:t>przez niego Projektu</w:t>
      </w:r>
      <w:r w:rsidR="006247C9" w:rsidRPr="00472688">
        <w:rPr>
          <w:color w:val="auto"/>
        </w:rPr>
        <w:t xml:space="preserve">. </w:t>
      </w:r>
      <w:r w:rsidR="009C709D" w:rsidRPr="00472688">
        <w:rPr>
          <w:color w:val="auto"/>
        </w:rPr>
        <w:t xml:space="preserve">Beneficjent Konkursu jest zobowiązany w terminie 14 (czternastu) dni od dnia otrzymania przedmiotowej informacji przekazać do </w:t>
      </w:r>
      <w:r w:rsidRPr="00472688">
        <w:rPr>
          <w:color w:val="auto"/>
        </w:rPr>
        <w:t>Instytutu</w:t>
      </w:r>
      <w:r w:rsidR="009C709D" w:rsidRPr="00472688">
        <w:rPr>
          <w:color w:val="auto"/>
        </w:rPr>
        <w:t xml:space="preserve"> szczegółowy harmonogram rzeczowo-finansowy realizacji Projektu prac przedwdrożeniowych.</w:t>
      </w:r>
    </w:p>
    <w:p w14:paraId="76E78D1B" w14:textId="68922CEF" w:rsidR="001946D5" w:rsidRPr="00472688" w:rsidRDefault="006247C9" w:rsidP="00A339B8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</w:rPr>
      </w:pPr>
      <w:r w:rsidRPr="00472688">
        <w:rPr>
          <w:color w:val="auto"/>
        </w:rPr>
        <w:t>Decyzje Rady Inwestycyjnej w przedmiocie dofinansowania</w:t>
      </w:r>
      <w:r w:rsidR="00A81491" w:rsidRPr="00472688">
        <w:rPr>
          <w:color w:val="auto"/>
        </w:rPr>
        <w:t xml:space="preserve"> </w:t>
      </w:r>
      <w:r w:rsidR="001946D5" w:rsidRPr="00472688">
        <w:rPr>
          <w:color w:val="auto"/>
        </w:rPr>
        <w:t>Projektu Prac przedwdrożeniowych</w:t>
      </w:r>
      <w:r w:rsidR="00EB4AC3" w:rsidRPr="00472688">
        <w:rPr>
          <w:color w:val="auto"/>
        </w:rPr>
        <w:t xml:space="preserve"> zgłoszonego do udziału w </w:t>
      </w:r>
      <w:r w:rsidR="00A75100" w:rsidRPr="00472688">
        <w:rPr>
          <w:color w:val="auto"/>
        </w:rPr>
        <w:t>Konkursie</w:t>
      </w:r>
      <w:r w:rsidR="00EB4AC3" w:rsidRPr="00472688">
        <w:rPr>
          <w:color w:val="auto"/>
        </w:rPr>
        <w:t xml:space="preserve"> </w:t>
      </w:r>
      <w:r w:rsidR="00172538" w:rsidRPr="00472688">
        <w:rPr>
          <w:color w:val="auto"/>
        </w:rPr>
        <w:t>są ostateczne</w:t>
      </w:r>
      <w:r w:rsidRPr="00472688">
        <w:rPr>
          <w:color w:val="auto"/>
        </w:rPr>
        <w:t xml:space="preserve">. </w:t>
      </w:r>
    </w:p>
    <w:p w14:paraId="18F32EAF" w14:textId="5FEE12D1" w:rsidR="0013481D" w:rsidRPr="00472688" w:rsidRDefault="00E82F56" w:rsidP="0013481D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</w:rPr>
      </w:pPr>
      <w:r w:rsidRPr="00472688">
        <w:rPr>
          <w:bCs/>
          <w:color w:val="auto"/>
        </w:rPr>
        <w:t xml:space="preserve">Rada </w:t>
      </w:r>
      <w:r w:rsidR="001946D5" w:rsidRPr="00472688">
        <w:rPr>
          <w:bCs/>
          <w:color w:val="auto"/>
        </w:rPr>
        <w:t xml:space="preserve">Inwestycyjna </w:t>
      </w:r>
      <w:r w:rsidR="002374CE" w:rsidRPr="00472688">
        <w:rPr>
          <w:bCs/>
          <w:color w:val="auto"/>
        </w:rPr>
        <w:t xml:space="preserve">na wniosek </w:t>
      </w:r>
      <w:r w:rsidR="00FB3295" w:rsidRPr="00472688">
        <w:rPr>
          <w:bCs/>
          <w:color w:val="auto"/>
        </w:rPr>
        <w:t xml:space="preserve">Dyrektora </w:t>
      </w:r>
      <w:r w:rsidR="00FB3295" w:rsidRPr="00472688">
        <w:rPr>
          <w:color w:val="auto"/>
        </w:rPr>
        <w:t>Instytutu</w:t>
      </w:r>
      <w:r w:rsidR="00FB3295" w:rsidRPr="00472688">
        <w:rPr>
          <w:bCs/>
          <w:color w:val="auto"/>
        </w:rPr>
        <w:t xml:space="preserve"> </w:t>
      </w:r>
      <w:r w:rsidRPr="00472688">
        <w:rPr>
          <w:bCs/>
          <w:color w:val="auto"/>
        </w:rPr>
        <w:t xml:space="preserve">jest uprawniona zmienić decyzję </w:t>
      </w:r>
      <w:r w:rsidR="001946D5" w:rsidRPr="00472688">
        <w:rPr>
          <w:color w:val="auto"/>
        </w:rPr>
        <w:t xml:space="preserve">w przedmiocie dofinansowania Projektu Prac przedwdrożeniowych </w:t>
      </w:r>
      <w:r w:rsidR="00A75100" w:rsidRPr="00472688">
        <w:rPr>
          <w:color w:val="auto"/>
        </w:rPr>
        <w:t xml:space="preserve">w ramach Projektu </w:t>
      </w:r>
      <w:r w:rsidR="005D3C6A" w:rsidRPr="00472688">
        <w:rPr>
          <w:color w:val="auto"/>
        </w:rPr>
        <w:t>ININ 4</w:t>
      </w:r>
      <w:r w:rsidR="00CA519E" w:rsidRPr="00472688">
        <w:rPr>
          <w:color w:val="auto"/>
        </w:rPr>
        <w:t>.0</w:t>
      </w:r>
      <w:r w:rsidR="0047223F" w:rsidRPr="00472688">
        <w:rPr>
          <w:color w:val="auto"/>
        </w:rPr>
        <w:t xml:space="preserve"> </w:t>
      </w:r>
      <w:r w:rsidRPr="00472688">
        <w:rPr>
          <w:color w:val="auto"/>
        </w:rPr>
        <w:t xml:space="preserve">w razie wystąpienia istotnej zmiany okoliczności powodującej, że wykonanie decyzji o przyznaniu dofinansowania nie leży w interesie </w:t>
      </w:r>
      <w:r w:rsidR="00FB3295" w:rsidRPr="00472688">
        <w:rPr>
          <w:color w:val="auto"/>
        </w:rPr>
        <w:t>Instytutu</w:t>
      </w:r>
      <w:r w:rsidRPr="00472688">
        <w:rPr>
          <w:color w:val="auto"/>
        </w:rPr>
        <w:t>.</w:t>
      </w:r>
    </w:p>
    <w:p w14:paraId="0DF9A15E" w14:textId="5FD22A35" w:rsidR="0013481D" w:rsidRPr="00472688" w:rsidRDefault="0013481D" w:rsidP="0013481D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</w:rPr>
      </w:pPr>
      <w:r w:rsidRPr="00472688">
        <w:rPr>
          <w:color w:val="auto"/>
        </w:rPr>
        <w:t xml:space="preserve">Nie wymaga zmiany decyzji Rady Inwestycyjnej w przedmiocie dofinansowania Projektu Prac przedwdrożeniowych w ramach Projektu ININ 4.0: </w:t>
      </w:r>
    </w:p>
    <w:p w14:paraId="3CB05D07" w14:textId="4E04E690" w:rsidR="0013481D" w:rsidRPr="00472688" w:rsidRDefault="0013481D" w:rsidP="0013481D">
      <w:pPr>
        <w:pStyle w:val="ListParagraph"/>
        <w:numPr>
          <w:ilvl w:val="0"/>
          <w:numId w:val="38"/>
        </w:numPr>
        <w:spacing w:after="0" w:line="240" w:lineRule="auto"/>
        <w:ind w:left="850" w:hanging="425"/>
        <w:jc w:val="both"/>
        <w:rPr>
          <w:rFonts w:ascii="Times New Roman" w:hAnsi="Times New Roman"/>
          <w:bCs/>
          <w:sz w:val="24"/>
          <w:szCs w:val="24"/>
        </w:rPr>
      </w:pPr>
      <w:r w:rsidRPr="00472688">
        <w:rPr>
          <w:rFonts w:ascii="Times New Roman" w:hAnsi="Times New Roman"/>
          <w:sz w:val="24"/>
          <w:szCs w:val="24"/>
        </w:rPr>
        <w:lastRenderedPageBreak/>
        <w:t xml:space="preserve">zmiana (podwyższenie lub obniżenie) wysokości dofinansowania Projektów Prac przedwdrożeniowych pod warunkiem, że kwota dofinansowania pojedynczego Projektu nie przekroczy 100.000,00 zł (sto tysięcy złotych), </w:t>
      </w:r>
    </w:p>
    <w:p w14:paraId="298BFC7B" w14:textId="17C4A3A8" w:rsidR="002857F4" w:rsidRPr="00472688" w:rsidRDefault="006C2837" w:rsidP="0013481D">
      <w:pPr>
        <w:pStyle w:val="ListParagraph"/>
        <w:numPr>
          <w:ilvl w:val="0"/>
          <w:numId w:val="38"/>
        </w:numPr>
        <w:spacing w:after="0" w:line="240" w:lineRule="auto"/>
        <w:ind w:left="850" w:hanging="425"/>
        <w:jc w:val="both"/>
        <w:rPr>
          <w:rFonts w:ascii="Times New Roman" w:hAnsi="Times New Roman"/>
          <w:bCs/>
          <w:sz w:val="24"/>
          <w:szCs w:val="24"/>
        </w:rPr>
      </w:pPr>
      <w:r w:rsidRPr="00472688">
        <w:rPr>
          <w:rFonts w:ascii="Times New Roman" w:hAnsi="Times New Roman"/>
          <w:sz w:val="24"/>
          <w:szCs w:val="24"/>
        </w:rPr>
        <w:t>uzasadnione merytorycznym przebiegiem realizacji Projektu Prac przedwdrożeniowych</w:t>
      </w:r>
      <w:r w:rsidR="00DE72EF" w:rsidRPr="00472688">
        <w:rPr>
          <w:rFonts w:ascii="Times New Roman" w:hAnsi="Times New Roman"/>
          <w:sz w:val="24"/>
          <w:szCs w:val="24"/>
        </w:rPr>
        <w:t>:</w:t>
      </w:r>
      <w:r w:rsidRPr="00472688">
        <w:rPr>
          <w:rFonts w:ascii="Times New Roman" w:hAnsi="Times New Roman"/>
          <w:sz w:val="24"/>
          <w:szCs w:val="24"/>
        </w:rPr>
        <w:t xml:space="preserve"> </w:t>
      </w:r>
      <w:r w:rsidR="0013481D" w:rsidRPr="00472688">
        <w:rPr>
          <w:rFonts w:ascii="Times New Roman" w:hAnsi="Times New Roman"/>
          <w:sz w:val="24"/>
          <w:szCs w:val="24"/>
        </w:rPr>
        <w:t>przesunięcie kwoty dofinansowania między kategoriami wydatków przewidzianymi w kosztorysie (harmonogramie rzeczowo-finansowym) Projekt</w:t>
      </w:r>
      <w:r w:rsidR="00DB43A8" w:rsidRPr="00472688">
        <w:rPr>
          <w:rFonts w:ascii="Times New Roman" w:hAnsi="Times New Roman"/>
          <w:sz w:val="24"/>
          <w:szCs w:val="24"/>
        </w:rPr>
        <w:t>u</w:t>
      </w:r>
      <w:r w:rsidR="00DE72EF" w:rsidRPr="00472688">
        <w:rPr>
          <w:rFonts w:ascii="Times New Roman" w:hAnsi="Times New Roman"/>
          <w:sz w:val="24"/>
          <w:szCs w:val="24"/>
        </w:rPr>
        <w:t xml:space="preserve"> lub zmiana terminu końcowego realizacji Projektu</w:t>
      </w:r>
      <w:r w:rsidRPr="00472688">
        <w:rPr>
          <w:rFonts w:ascii="Times New Roman" w:hAnsi="Times New Roman"/>
          <w:sz w:val="24"/>
          <w:szCs w:val="24"/>
        </w:rPr>
        <w:t>.</w:t>
      </w:r>
    </w:p>
    <w:p w14:paraId="4BBFE8DF" w14:textId="2E3333A9" w:rsidR="002857F4" w:rsidRPr="00472688" w:rsidRDefault="002857F4" w:rsidP="0013481D">
      <w:pPr>
        <w:pStyle w:val="Default"/>
        <w:rPr>
          <w:b/>
          <w:bCs/>
          <w:color w:val="auto"/>
        </w:rPr>
      </w:pPr>
    </w:p>
    <w:p w14:paraId="53954649" w14:textId="59EF4892" w:rsidR="0017251C" w:rsidRPr="00472688" w:rsidRDefault="004D0AC2" w:rsidP="00A339B8">
      <w:pPr>
        <w:pStyle w:val="Default"/>
        <w:jc w:val="center"/>
        <w:rPr>
          <w:color w:val="auto"/>
        </w:rPr>
      </w:pPr>
      <w:r w:rsidRPr="00472688">
        <w:rPr>
          <w:b/>
          <w:bCs/>
          <w:color w:val="auto"/>
        </w:rPr>
        <w:t>§6</w:t>
      </w:r>
    </w:p>
    <w:p w14:paraId="20B63FC7" w14:textId="77777777" w:rsidR="00143231" w:rsidRPr="00472688" w:rsidRDefault="00143231" w:rsidP="00A339B8">
      <w:pPr>
        <w:pStyle w:val="Default"/>
        <w:jc w:val="center"/>
        <w:rPr>
          <w:color w:val="auto"/>
        </w:rPr>
      </w:pPr>
      <w:r w:rsidRPr="00472688">
        <w:rPr>
          <w:b/>
          <w:bCs/>
          <w:color w:val="auto"/>
        </w:rPr>
        <w:t xml:space="preserve">Zasady </w:t>
      </w:r>
      <w:r w:rsidR="004E6D61" w:rsidRPr="00472688">
        <w:rPr>
          <w:b/>
          <w:bCs/>
          <w:color w:val="auto"/>
        </w:rPr>
        <w:t xml:space="preserve">i tryb dofinansowania wybranych </w:t>
      </w:r>
      <w:r w:rsidR="0019687B" w:rsidRPr="00472688">
        <w:rPr>
          <w:b/>
          <w:bCs/>
          <w:color w:val="auto"/>
        </w:rPr>
        <w:t>Projektów Prac przedwdrożeniowych</w:t>
      </w:r>
    </w:p>
    <w:p w14:paraId="21D9235D" w14:textId="6392FB90" w:rsidR="0013481D" w:rsidRPr="00472688" w:rsidRDefault="00DD5AF6" w:rsidP="0013481D">
      <w:pPr>
        <w:pStyle w:val="Default"/>
        <w:numPr>
          <w:ilvl w:val="0"/>
          <w:numId w:val="23"/>
        </w:numPr>
        <w:ind w:left="426" w:hanging="426"/>
        <w:jc w:val="both"/>
        <w:rPr>
          <w:strike/>
          <w:color w:val="auto"/>
        </w:rPr>
      </w:pPr>
      <w:r w:rsidRPr="00472688">
        <w:rPr>
          <w:color w:val="auto"/>
        </w:rPr>
        <w:t xml:space="preserve">Wysokość dofinansowania wydatków na wykonanie zadań w ramach Projektów Prac przedwdrożeniowych zakwalifikowanych do objęcia wsparciem w ramach Projektu </w:t>
      </w:r>
      <w:r w:rsidR="00C03649" w:rsidRPr="00472688">
        <w:rPr>
          <w:color w:val="auto"/>
        </w:rPr>
        <w:t>ININ 4</w:t>
      </w:r>
      <w:r w:rsidR="00CA519E" w:rsidRPr="00472688">
        <w:rPr>
          <w:color w:val="auto"/>
        </w:rPr>
        <w:t>.0</w:t>
      </w:r>
      <w:r w:rsidR="007D2B19" w:rsidRPr="00472688">
        <w:rPr>
          <w:color w:val="auto"/>
        </w:rPr>
        <w:t xml:space="preserve"> </w:t>
      </w:r>
      <w:r w:rsidRPr="00472688">
        <w:rPr>
          <w:color w:val="auto"/>
        </w:rPr>
        <w:t xml:space="preserve">wynosi maksymalnie </w:t>
      </w:r>
      <w:r w:rsidR="00D615CC" w:rsidRPr="00472688">
        <w:rPr>
          <w:color w:val="auto"/>
        </w:rPr>
        <w:t xml:space="preserve">do </w:t>
      </w:r>
      <w:r w:rsidRPr="00472688">
        <w:rPr>
          <w:color w:val="auto"/>
        </w:rPr>
        <w:t>100% (sto procent)</w:t>
      </w:r>
      <w:r w:rsidR="00A97CE2" w:rsidRPr="00472688">
        <w:rPr>
          <w:color w:val="auto"/>
        </w:rPr>
        <w:t>. Ł</w:t>
      </w:r>
      <w:r w:rsidR="00A97CE2" w:rsidRPr="00472688">
        <w:rPr>
          <w:bCs/>
          <w:color w:val="auto"/>
        </w:rPr>
        <w:t xml:space="preserve">ączny koszt dofinansowania dla każdego wybranego Projektu Prac przedwdrożeniowych nie może przekroczyć </w:t>
      </w:r>
      <w:r w:rsidR="004929C0" w:rsidRPr="00472688">
        <w:rPr>
          <w:bCs/>
          <w:color w:val="auto"/>
        </w:rPr>
        <w:t>1</w:t>
      </w:r>
      <w:r w:rsidR="00A97CE2" w:rsidRPr="00472688">
        <w:rPr>
          <w:bCs/>
          <w:color w:val="auto"/>
        </w:rPr>
        <w:t>0</w:t>
      </w:r>
      <w:r w:rsidR="00EB3F79" w:rsidRPr="00472688">
        <w:rPr>
          <w:bCs/>
          <w:color w:val="auto"/>
        </w:rPr>
        <w:t>0</w:t>
      </w:r>
      <w:r w:rsidR="00A97CE2" w:rsidRPr="00472688">
        <w:rPr>
          <w:bCs/>
          <w:color w:val="auto"/>
        </w:rPr>
        <w:t>.000,00 zł (</w:t>
      </w:r>
      <w:r w:rsidR="004929C0" w:rsidRPr="00472688">
        <w:rPr>
          <w:bCs/>
          <w:color w:val="auto"/>
        </w:rPr>
        <w:t xml:space="preserve">sto </w:t>
      </w:r>
      <w:r w:rsidR="00A97CE2" w:rsidRPr="00472688">
        <w:rPr>
          <w:bCs/>
          <w:color w:val="auto"/>
        </w:rPr>
        <w:t xml:space="preserve"> tysięcy złotych)</w:t>
      </w:r>
      <w:r w:rsidR="00A97CE2" w:rsidRPr="00472688">
        <w:rPr>
          <w:color w:val="auto"/>
        </w:rPr>
        <w:t>.</w:t>
      </w:r>
    </w:p>
    <w:p w14:paraId="0A61AC4A" w14:textId="1300CF17" w:rsidR="00F5279E" w:rsidRPr="00472688" w:rsidRDefault="007D2B19" w:rsidP="00A339B8">
      <w:pPr>
        <w:pStyle w:val="Default"/>
        <w:numPr>
          <w:ilvl w:val="0"/>
          <w:numId w:val="23"/>
        </w:numPr>
        <w:ind w:left="426" w:hanging="426"/>
        <w:jc w:val="both"/>
        <w:rPr>
          <w:color w:val="auto"/>
        </w:rPr>
      </w:pPr>
      <w:r w:rsidRPr="00472688">
        <w:rPr>
          <w:color w:val="auto"/>
        </w:rPr>
        <w:t>Ponoszenie</w:t>
      </w:r>
      <w:r w:rsidR="00143231" w:rsidRPr="00472688">
        <w:rPr>
          <w:color w:val="auto"/>
        </w:rPr>
        <w:t xml:space="preserve"> wydatków </w:t>
      </w:r>
      <w:r w:rsidR="00F5279E" w:rsidRPr="00472688">
        <w:rPr>
          <w:color w:val="auto"/>
        </w:rPr>
        <w:t xml:space="preserve">dotyczących </w:t>
      </w:r>
      <w:r w:rsidR="00A81491" w:rsidRPr="00472688">
        <w:rPr>
          <w:color w:val="auto"/>
        </w:rPr>
        <w:t>zadań</w:t>
      </w:r>
      <w:r w:rsidR="00EB4AC3" w:rsidRPr="00472688">
        <w:rPr>
          <w:color w:val="auto"/>
        </w:rPr>
        <w:t xml:space="preserve"> </w:t>
      </w:r>
      <w:r w:rsidR="00DD5AF6" w:rsidRPr="00472688">
        <w:rPr>
          <w:color w:val="auto"/>
        </w:rPr>
        <w:t xml:space="preserve">realizowanych </w:t>
      </w:r>
      <w:r w:rsidR="00EB4AC3" w:rsidRPr="00472688">
        <w:rPr>
          <w:color w:val="auto"/>
        </w:rPr>
        <w:t xml:space="preserve">w ramach </w:t>
      </w:r>
      <w:r w:rsidR="00DD5AF6" w:rsidRPr="00472688">
        <w:rPr>
          <w:color w:val="auto"/>
        </w:rPr>
        <w:t>Projektu Prac przedwdrożeniowych</w:t>
      </w:r>
      <w:r w:rsidR="00F5279E" w:rsidRPr="00472688">
        <w:rPr>
          <w:color w:val="auto"/>
        </w:rPr>
        <w:t xml:space="preserve"> zakwalifikowanych do objęcia wsparciem w ramach Projektu </w:t>
      </w:r>
      <w:r w:rsidR="005D3C6A" w:rsidRPr="00472688">
        <w:rPr>
          <w:color w:val="auto"/>
        </w:rPr>
        <w:t>ININ 4</w:t>
      </w:r>
      <w:r w:rsidR="00CA519E" w:rsidRPr="00472688">
        <w:rPr>
          <w:color w:val="auto"/>
        </w:rPr>
        <w:t>.0</w:t>
      </w:r>
      <w:r w:rsidRPr="00472688">
        <w:rPr>
          <w:color w:val="auto"/>
        </w:rPr>
        <w:t xml:space="preserve"> </w:t>
      </w:r>
      <w:r w:rsidR="00143231" w:rsidRPr="00472688">
        <w:rPr>
          <w:color w:val="auto"/>
        </w:rPr>
        <w:t xml:space="preserve">musi odbywać się z zgodnie z </w:t>
      </w:r>
      <w:r w:rsidR="00DD5AF6" w:rsidRPr="00472688">
        <w:rPr>
          <w:color w:val="auto"/>
        </w:rPr>
        <w:t>wytycznymi</w:t>
      </w:r>
      <w:r w:rsidR="00B0163C" w:rsidRPr="00472688">
        <w:rPr>
          <w:color w:val="auto"/>
        </w:rPr>
        <w:t xml:space="preserve"> </w:t>
      </w:r>
      <w:r w:rsidR="00F5279E" w:rsidRPr="00472688">
        <w:rPr>
          <w:color w:val="auto"/>
        </w:rPr>
        <w:t>określonymi w następujących dokumentach:</w:t>
      </w:r>
    </w:p>
    <w:p w14:paraId="601B3978" w14:textId="62075925" w:rsidR="00F5279E" w:rsidRPr="00472688" w:rsidRDefault="00D0078C" w:rsidP="00A339B8">
      <w:pPr>
        <w:pStyle w:val="Default"/>
        <w:numPr>
          <w:ilvl w:val="0"/>
          <w:numId w:val="25"/>
        </w:numPr>
        <w:ind w:left="851" w:hanging="425"/>
        <w:jc w:val="both"/>
        <w:rPr>
          <w:color w:val="auto"/>
        </w:rPr>
      </w:pPr>
      <w:r w:rsidRPr="00472688">
        <w:rPr>
          <w:color w:val="auto"/>
        </w:rPr>
        <w:t>Komunikat</w:t>
      </w:r>
      <w:r w:rsidR="00F5279E" w:rsidRPr="00472688">
        <w:rPr>
          <w:color w:val="auto"/>
        </w:rPr>
        <w:t xml:space="preserve"> Ministra Nauki i Szkolnictwa Wyższego </w:t>
      </w:r>
      <w:r w:rsidRPr="00472688">
        <w:rPr>
          <w:color w:val="auto"/>
        </w:rPr>
        <w:t xml:space="preserve">z dnia </w:t>
      </w:r>
      <w:r w:rsidR="00196351" w:rsidRPr="00472688">
        <w:rPr>
          <w:color w:val="auto"/>
        </w:rPr>
        <w:t xml:space="preserve">5 czerwca 2020 </w:t>
      </w:r>
      <w:r w:rsidRPr="00472688">
        <w:rPr>
          <w:color w:val="auto"/>
        </w:rPr>
        <w:t xml:space="preserve">r. o ustanowieniu </w:t>
      </w:r>
      <w:r w:rsidR="00F5279E" w:rsidRPr="00472688">
        <w:rPr>
          <w:color w:val="auto"/>
        </w:rPr>
        <w:t xml:space="preserve"> programu pod nazwą „</w:t>
      </w:r>
      <w:r w:rsidR="00F5279E" w:rsidRPr="00472688">
        <w:rPr>
          <w:i/>
          <w:color w:val="auto"/>
        </w:rPr>
        <w:t>Inkubator Innowacyjności</w:t>
      </w:r>
      <w:r w:rsidR="00BB3BB2" w:rsidRPr="00472688">
        <w:rPr>
          <w:i/>
          <w:color w:val="auto"/>
        </w:rPr>
        <w:t xml:space="preserve"> </w:t>
      </w:r>
      <w:r w:rsidR="005D3C6A" w:rsidRPr="00472688">
        <w:rPr>
          <w:i/>
          <w:color w:val="auto"/>
        </w:rPr>
        <w:t>4</w:t>
      </w:r>
      <w:r w:rsidR="00BB3BB2" w:rsidRPr="00472688">
        <w:rPr>
          <w:i/>
          <w:color w:val="auto"/>
        </w:rPr>
        <w:t>.0</w:t>
      </w:r>
      <w:r w:rsidR="00F5279E" w:rsidRPr="00472688">
        <w:rPr>
          <w:color w:val="auto"/>
        </w:rPr>
        <w:t>”,</w:t>
      </w:r>
    </w:p>
    <w:p w14:paraId="0F789F57" w14:textId="77777777" w:rsidR="00F5279E" w:rsidRPr="00472688" w:rsidRDefault="00F5279E" w:rsidP="00A339B8">
      <w:pPr>
        <w:pStyle w:val="Default"/>
        <w:numPr>
          <w:ilvl w:val="0"/>
          <w:numId w:val="25"/>
        </w:numPr>
        <w:ind w:left="851" w:hanging="425"/>
        <w:jc w:val="both"/>
        <w:rPr>
          <w:color w:val="auto"/>
        </w:rPr>
      </w:pPr>
      <w:r w:rsidRPr="00472688">
        <w:rPr>
          <w:color w:val="auto"/>
        </w:rPr>
        <w:t>Wytyczne w zakresie kwalifikowalności wydatków w ramach Europejskiego Funduszu Rozwoju Regionalnego, Europejskiego Funduszu Społecznego oraz Funduszu Spójności na lata 2014 – 2020,</w:t>
      </w:r>
    </w:p>
    <w:p w14:paraId="218591EB" w14:textId="55F5CC74" w:rsidR="00F5279E" w:rsidRPr="00472688" w:rsidRDefault="00F5279E" w:rsidP="00A339B8">
      <w:pPr>
        <w:pStyle w:val="Default"/>
        <w:numPr>
          <w:ilvl w:val="0"/>
          <w:numId w:val="25"/>
        </w:numPr>
        <w:ind w:left="851" w:hanging="425"/>
        <w:jc w:val="both"/>
        <w:rPr>
          <w:color w:val="auto"/>
        </w:rPr>
      </w:pPr>
      <w:r w:rsidRPr="00472688">
        <w:rPr>
          <w:color w:val="auto"/>
        </w:rPr>
        <w:t>Wytyczne w zakresie kwalifikowalności w ramach programu Operacyjnego Inteligentny Rozwój 2014 – 2020,</w:t>
      </w:r>
    </w:p>
    <w:p w14:paraId="4921FCD4" w14:textId="37733828" w:rsidR="004929C0" w:rsidRPr="00472688" w:rsidRDefault="00DD5AF6" w:rsidP="00A339B8">
      <w:pPr>
        <w:pStyle w:val="Default"/>
        <w:numPr>
          <w:ilvl w:val="0"/>
          <w:numId w:val="25"/>
        </w:numPr>
        <w:ind w:left="851" w:hanging="425"/>
        <w:jc w:val="both"/>
        <w:rPr>
          <w:color w:val="auto"/>
        </w:rPr>
      </w:pPr>
      <w:r w:rsidRPr="00472688">
        <w:rPr>
          <w:color w:val="auto"/>
        </w:rPr>
        <w:t xml:space="preserve">Wniosek o dofinansowanie projektu złożony przez Beneficjenta Projektu </w:t>
      </w:r>
      <w:r w:rsidR="00B93450" w:rsidRPr="00472688">
        <w:rPr>
          <w:color w:val="auto"/>
        </w:rPr>
        <w:t xml:space="preserve">i decyzja </w:t>
      </w:r>
      <w:r w:rsidR="00813D79" w:rsidRPr="00472688">
        <w:rPr>
          <w:color w:val="auto"/>
        </w:rPr>
        <w:t>o objęciu</w:t>
      </w:r>
      <w:r w:rsidR="00B93450" w:rsidRPr="00472688">
        <w:rPr>
          <w:color w:val="auto"/>
        </w:rPr>
        <w:t xml:space="preserve"> </w:t>
      </w:r>
      <w:r w:rsidRPr="00472688">
        <w:rPr>
          <w:color w:val="auto"/>
        </w:rPr>
        <w:t>Projektu Prac przedwdrożeniowych</w:t>
      </w:r>
      <w:r w:rsidR="00EB4AC3" w:rsidRPr="00472688">
        <w:rPr>
          <w:color w:val="auto"/>
        </w:rPr>
        <w:t xml:space="preserve"> </w:t>
      </w:r>
      <w:r w:rsidR="00B93450" w:rsidRPr="00472688">
        <w:rPr>
          <w:color w:val="auto"/>
        </w:rPr>
        <w:t>wsparciem w ramach Projektu</w:t>
      </w:r>
      <w:r w:rsidR="002374CE" w:rsidRPr="00472688">
        <w:rPr>
          <w:color w:val="auto"/>
        </w:rPr>
        <w:t xml:space="preserve"> ININ</w:t>
      </w:r>
      <w:r w:rsidR="00196351" w:rsidRPr="00472688">
        <w:rPr>
          <w:color w:val="auto"/>
        </w:rPr>
        <w:t xml:space="preserve"> 4</w:t>
      </w:r>
      <w:r w:rsidR="00BB3BB2" w:rsidRPr="00472688">
        <w:rPr>
          <w:color w:val="auto"/>
        </w:rPr>
        <w:t>.0</w:t>
      </w:r>
      <w:r w:rsidR="004929C0" w:rsidRPr="00472688">
        <w:rPr>
          <w:color w:val="auto"/>
        </w:rPr>
        <w:t>,</w:t>
      </w:r>
    </w:p>
    <w:p w14:paraId="681AB444" w14:textId="2815B4F8" w:rsidR="00B93450" w:rsidRPr="00472688" w:rsidRDefault="00EB3F79" w:rsidP="00A339B8">
      <w:pPr>
        <w:pStyle w:val="Default"/>
        <w:numPr>
          <w:ilvl w:val="0"/>
          <w:numId w:val="25"/>
        </w:numPr>
        <w:ind w:left="851" w:hanging="425"/>
        <w:jc w:val="both"/>
        <w:rPr>
          <w:color w:val="auto"/>
        </w:rPr>
      </w:pPr>
      <w:r w:rsidRPr="00472688">
        <w:rPr>
          <w:color w:val="auto"/>
        </w:rPr>
        <w:t>inn</w:t>
      </w:r>
      <w:r w:rsidR="001F3227" w:rsidRPr="00472688">
        <w:rPr>
          <w:color w:val="auto"/>
        </w:rPr>
        <w:t>e dokumenty</w:t>
      </w:r>
      <w:r w:rsidRPr="00472688">
        <w:rPr>
          <w:color w:val="auto"/>
        </w:rPr>
        <w:t xml:space="preserve"> </w:t>
      </w:r>
      <w:r w:rsidR="001F3227" w:rsidRPr="00472688">
        <w:rPr>
          <w:color w:val="auto"/>
        </w:rPr>
        <w:t>związane z programem pn. „</w:t>
      </w:r>
      <w:r w:rsidR="00196351" w:rsidRPr="00472688">
        <w:rPr>
          <w:i/>
          <w:color w:val="auto"/>
        </w:rPr>
        <w:t>Inkubator Innowacyjności 4</w:t>
      </w:r>
      <w:r w:rsidR="001F3227" w:rsidRPr="00472688">
        <w:rPr>
          <w:i/>
          <w:color w:val="auto"/>
        </w:rPr>
        <w:t>.0</w:t>
      </w:r>
      <w:r w:rsidR="00196351" w:rsidRPr="00472688">
        <w:rPr>
          <w:color w:val="auto"/>
        </w:rPr>
        <w:t>” lub Projektem ININ 4</w:t>
      </w:r>
      <w:r w:rsidR="001F3227" w:rsidRPr="00472688">
        <w:rPr>
          <w:color w:val="auto"/>
        </w:rPr>
        <w:t>.0</w:t>
      </w:r>
      <w:r w:rsidR="00B93450" w:rsidRPr="00472688">
        <w:rPr>
          <w:color w:val="auto"/>
        </w:rPr>
        <w:t>.</w:t>
      </w:r>
    </w:p>
    <w:p w14:paraId="0CE24272" w14:textId="29C2F4B5" w:rsidR="009806F9" w:rsidRPr="00472688" w:rsidRDefault="008133BB" w:rsidP="00A339B8">
      <w:pPr>
        <w:pStyle w:val="Default"/>
        <w:numPr>
          <w:ilvl w:val="0"/>
          <w:numId w:val="23"/>
        </w:numPr>
        <w:ind w:left="426" w:hanging="426"/>
        <w:jc w:val="both"/>
        <w:rPr>
          <w:color w:val="auto"/>
        </w:rPr>
      </w:pPr>
      <w:r w:rsidRPr="00472688">
        <w:rPr>
          <w:color w:val="auto"/>
        </w:rPr>
        <w:t xml:space="preserve">Za wydatki kwalifikowane w ramach Projektu </w:t>
      </w:r>
      <w:r w:rsidR="00196351" w:rsidRPr="00472688">
        <w:rPr>
          <w:color w:val="auto"/>
        </w:rPr>
        <w:t>ININ 4</w:t>
      </w:r>
      <w:r w:rsidR="00CA519E" w:rsidRPr="00472688">
        <w:rPr>
          <w:color w:val="auto"/>
        </w:rPr>
        <w:t>.0</w:t>
      </w:r>
      <w:r w:rsidR="002374CE" w:rsidRPr="00472688">
        <w:rPr>
          <w:color w:val="auto"/>
        </w:rPr>
        <w:t xml:space="preserve"> </w:t>
      </w:r>
      <w:r w:rsidRPr="00472688">
        <w:rPr>
          <w:color w:val="auto"/>
        </w:rPr>
        <w:t xml:space="preserve">mogą być uznane wyłącznie wydatki poniesione od dnia wydania </w:t>
      </w:r>
      <w:r w:rsidR="002374CE" w:rsidRPr="00472688">
        <w:rPr>
          <w:color w:val="auto"/>
        </w:rPr>
        <w:t xml:space="preserve">przez Radę Inwestycyjną </w:t>
      </w:r>
      <w:r w:rsidRPr="00472688">
        <w:rPr>
          <w:color w:val="auto"/>
        </w:rPr>
        <w:t xml:space="preserve">decyzji </w:t>
      </w:r>
      <w:r w:rsidR="00625D6D" w:rsidRPr="00472688">
        <w:rPr>
          <w:color w:val="auto"/>
        </w:rPr>
        <w:t>o przyznaniu</w:t>
      </w:r>
      <w:r w:rsidRPr="00472688">
        <w:rPr>
          <w:color w:val="auto"/>
        </w:rPr>
        <w:t xml:space="preserve"> dofinansowania </w:t>
      </w:r>
      <w:r w:rsidR="00A81491" w:rsidRPr="00472688">
        <w:rPr>
          <w:color w:val="auto"/>
        </w:rPr>
        <w:t>zadań</w:t>
      </w:r>
      <w:r w:rsidRPr="00472688">
        <w:rPr>
          <w:color w:val="auto"/>
        </w:rPr>
        <w:t xml:space="preserve"> </w:t>
      </w:r>
      <w:r w:rsidR="00EB4AC3" w:rsidRPr="00472688">
        <w:rPr>
          <w:color w:val="auto"/>
        </w:rPr>
        <w:t>w ramach</w:t>
      </w:r>
      <w:r w:rsidRPr="00472688">
        <w:rPr>
          <w:color w:val="auto"/>
        </w:rPr>
        <w:t xml:space="preserve"> </w:t>
      </w:r>
      <w:r w:rsidR="00DD5AF6" w:rsidRPr="00472688">
        <w:rPr>
          <w:color w:val="auto"/>
        </w:rPr>
        <w:t>wybranego Projektu Prac przedwdrożeniowych</w:t>
      </w:r>
      <w:r w:rsidR="0088753B" w:rsidRPr="00472688">
        <w:rPr>
          <w:color w:val="auto"/>
        </w:rPr>
        <w:t xml:space="preserve"> do dnia zakończenia ich realizacji</w:t>
      </w:r>
      <w:r w:rsidRPr="00472688">
        <w:rPr>
          <w:color w:val="auto"/>
        </w:rPr>
        <w:t>.</w:t>
      </w:r>
      <w:r w:rsidR="0088753B" w:rsidRPr="00472688">
        <w:rPr>
          <w:color w:val="auto"/>
        </w:rPr>
        <w:t xml:space="preserve"> Dzień zako</w:t>
      </w:r>
      <w:r w:rsidR="000A4F1C" w:rsidRPr="00472688">
        <w:rPr>
          <w:color w:val="auto"/>
        </w:rPr>
        <w:t>ńczenia realizacji zadań</w:t>
      </w:r>
      <w:r w:rsidR="0088753B" w:rsidRPr="00472688">
        <w:rPr>
          <w:color w:val="auto"/>
        </w:rPr>
        <w:t xml:space="preserve"> jest ustalany na podstawie </w:t>
      </w:r>
      <w:r w:rsidR="000A4F1C" w:rsidRPr="00472688">
        <w:rPr>
          <w:color w:val="auto"/>
        </w:rPr>
        <w:t xml:space="preserve">wyżej wskazanej </w:t>
      </w:r>
      <w:r w:rsidR="00580BBA" w:rsidRPr="00472688">
        <w:rPr>
          <w:color w:val="auto"/>
        </w:rPr>
        <w:t>decyzji</w:t>
      </w:r>
      <w:r w:rsidR="00155C92" w:rsidRPr="00472688">
        <w:rPr>
          <w:color w:val="auto"/>
        </w:rPr>
        <w:t xml:space="preserve"> oraz sporządzonym na jej podstawie szczegółowym harmonogramem rzeczowo-finansowym</w:t>
      </w:r>
      <w:r w:rsidR="009806F9" w:rsidRPr="00472688">
        <w:rPr>
          <w:color w:val="auto"/>
        </w:rPr>
        <w:t>, z uwzględnieniem ust. 4 niniejszego paragrafu</w:t>
      </w:r>
      <w:r w:rsidR="000A4F1C" w:rsidRPr="00472688">
        <w:rPr>
          <w:color w:val="auto"/>
        </w:rPr>
        <w:t>.</w:t>
      </w:r>
    </w:p>
    <w:p w14:paraId="63828CA9" w14:textId="57D86C5D" w:rsidR="00CB6AA6" w:rsidRPr="00472688" w:rsidRDefault="00AA1FAD" w:rsidP="00A339B8">
      <w:pPr>
        <w:pStyle w:val="Default"/>
        <w:numPr>
          <w:ilvl w:val="0"/>
          <w:numId w:val="23"/>
        </w:numPr>
        <w:ind w:left="426" w:hanging="426"/>
        <w:jc w:val="both"/>
        <w:rPr>
          <w:color w:val="auto"/>
        </w:rPr>
      </w:pPr>
      <w:r w:rsidRPr="00472688">
        <w:rPr>
          <w:color w:val="auto"/>
        </w:rPr>
        <w:t xml:space="preserve">Beneficjent Konkursu jest zobowiązany w terminie 7 (siedmiu) dni przed dokonaniem zmiany harmonogramu </w:t>
      </w:r>
      <w:r w:rsidR="009806F9" w:rsidRPr="00472688">
        <w:rPr>
          <w:color w:val="auto"/>
        </w:rPr>
        <w:t xml:space="preserve">rzeczowo-finansowego </w:t>
      </w:r>
      <w:r w:rsidRPr="00472688">
        <w:rPr>
          <w:color w:val="auto"/>
        </w:rPr>
        <w:t xml:space="preserve">poinformować o planowanej zmianie </w:t>
      </w:r>
      <w:r w:rsidR="00472688" w:rsidRPr="00472688">
        <w:rPr>
          <w:color w:val="auto"/>
        </w:rPr>
        <w:t>Instytut</w:t>
      </w:r>
      <w:r w:rsidRPr="00472688">
        <w:rPr>
          <w:color w:val="auto"/>
        </w:rPr>
        <w:t xml:space="preserve">. W terminie 14 (czternastu) dni przed planowanym zakończeniem realizacji Projektu Prac przedwdrożeniowych lub na żądanie </w:t>
      </w:r>
      <w:r w:rsidR="00472688" w:rsidRPr="00472688">
        <w:rPr>
          <w:color w:val="auto"/>
        </w:rPr>
        <w:t>Instytutu</w:t>
      </w:r>
      <w:r w:rsidRPr="00472688">
        <w:rPr>
          <w:color w:val="auto"/>
        </w:rPr>
        <w:t xml:space="preserve"> – w terminie 14 (czternastu) dni od dnia zgłoszenia żądania w tym zakresie - Beneficjent Konkursu jest zobowiązany przekazać do </w:t>
      </w:r>
      <w:r w:rsidR="00472688" w:rsidRPr="00472688">
        <w:rPr>
          <w:color w:val="auto"/>
        </w:rPr>
        <w:t>Instytutu</w:t>
      </w:r>
      <w:r w:rsidRPr="00472688">
        <w:rPr>
          <w:color w:val="auto"/>
        </w:rPr>
        <w:t xml:space="preserve"> szczegółowy zaktualizowany harmonogram rzeczowo-finansowy realizacji Projektu prac przedwdrożeniowych.</w:t>
      </w:r>
    </w:p>
    <w:p w14:paraId="7EB74463" w14:textId="540BC02D" w:rsidR="00895BDE" w:rsidRPr="00472688" w:rsidRDefault="00895BDE" w:rsidP="00A339B8">
      <w:pPr>
        <w:pStyle w:val="Default"/>
        <w:numPr>
          <w:ilvl w:val="0"/>
          <w:numId w:val="23"/>
        </w:numPr>
        <w:ind w:left="426" w:hanging="426"/>
        <w:jc w:val="both"/>
        <w:rPr>
          <w:color w:val="auto"/>
        </w:rPr>
      </w:pPr>
      <w:r w:rsidRPr="00472688">
        <w:rPr>
          <w:color w:val="auto"/>
        </w:rPr>
        <w:t xml:space="preserve">Beneficjent Konkursu jest zobowiązany niezwłocznie informować </w:t>
      </w:r>
      <w:r w:rsidR="00472688" w:rsidRPr="00472688">
        <w:rPr>
          <w:color w:val="auto"/>
        </w:rPr>
        <w:t>Instytut</w:t>
      </w:r>
      <w:r w:rsidRPr="00472688">
        <w:rPr>
          <w:color w:val="auto"/>
        </w:rPr>
        <w:t xml:space="preserve"> o każdej zmianie składu Zespołu badawczego</w:t>
      </w:r>
      <w:r w:rsidR="00425F0F" w:rsidRPr="00472688">
        <w:rPr>
          <w:color w:val="auto"/>
        </w:rPr>
        <w:t>;</w:t>
      </w:r>
      <w:r w:rsidRPr="00472688">
        <w:rPr>
          <w:color w:val="auto"/>
        </w:rPr>
        <w:t xml:space="preserve"> przy czym zmiany w powyższym zakresie są dopuszczalne, o ile nie prowadzą do naruszenia warunków udziału Projektu Prac przedwdrożeniowych </w:t>
      </w:r>
      <w:r w:rsidR="00425F0F" w:rsidRPr="00472688">
        <w:rPr>
          <w:color w:val="auto"/>
        </w:rPr>
        <w:t xml:space="preserve">w Konkursie </w:t>
      </w:r>
      <w:r w:rsidRPr="00472688">
        <w:rPr>
          <w:color w:val="auto"/>
        </w:rPr>
        <w:t xml:space="preserve">lub </w:t>
      </w:r>
      <w:r w:rsidR="00196351" w:rsidRPr="00472688">
        <w:rPr>
          <w:color w:val="auto"/>
        </w:rPr>
        <w:t>zasad realizacji Projektu ININ 4</w:t>
      </w:r>
      <w:r w:rsidR="00425F0F" w:rsidRPr="00472688">
        <w:rPr>
          <w:color w:val="auto"/>
        </w:rPr>
        <w:t>.0</w:t>
      </w:r>
      <w:r w:rsidRPr="00472688">
        <w:rPr>
          <w:color w:val="auto"/>
        </w:rPr>
        <w:t>.</w:t>
      </w:r>
    </w:p>
    <w:p w14:paraId="225B282E" w14:textId="369F2B96" w:rsidR="00016A94" w:rsidRPr="00472688" w:rsidRDefault="00472688" w:rsidP="00A339B8">
      <w:pPr>
        <w:pStyle w:val="Default"/>
        <w:numPr>
          <w:ilvl w:val="0"/>
          <w:numId w:val="23"/>
        </w:numPr>
        <w:ind w:left="426" w:hanging="426"/>
        <w:jc w:val="both"/>
        <w:rPr>
          <w:color w:val="auto"/>
        </w:rPr>
      </w:pPr>
      <w:r w:rsidRPr="00472688">
        <w:rPr>
          <w:color w:val="auto"/>
        </w:rPr>
        <w:t>Instytut</w:t>
      </w:r>
      <w:r w:rsidR="00016A94" w:rsidRPr="00472688">
        <w:rPr>
          <w:color w:val="auto"/>
        </w:rPr>
        <w:t xml:space="preserve"> </w:t>
      </w:r>
      <w:r w:rsidR="00B905F8" w:rsidRPr="00472688">
        <w:rPr>
          <w:color w:val="auto"/>
        </w:rPr>
        <w:t>ma prawo odmówić dofinansowania</w:t>
      </w:r>
      <w:r w:rsidR="00016A94" w:rsidRPr="00472688">
        <w:rPr>
          <w:color w:val="auto"/>
        </w:rPr>
        <w:t xml:space="preserve"> </w:t>
      </w:r>
      <w:r w:rsidR="00B905F8" w:rsidRPr="00472688">
        <w:rPr>
          <w:color w:val="auto"/>
        </w:rPr>
        <w:t xml:space="preserve">ze środków Projektu </w:t>
      </w:r>
      <w:r w:rsidR="00196351" w:rsidRPr="00472688">
        <w:rPr>
          <w:color w:val="auto"/>
        </w:rPr>
        <w:t>ININ 4</w:t>
      </w:r>
      <w:r w:rsidR="00CA519E" w:rsidRPr="00472688">
        <w:rPr>
          <w:color w:val="auto"/>
        </w:rPr>
        <w:t>.0</w:t>
      </w:r>
      <w:r w:rsidR="002374CE" w:rsidRPr="00472688">
        <w:rPr>
          <w:color w:val="auto"/>
        </w:rPr>
        <w:t xml:space="preserve"> </w:t>
      </w:r>
      <w:r w:rsidR="00B905F8" w:rsidRPr="00472688">
        <w:rPr>
          <w:color w:val="auto"/>
        </w:rPr>
        <w:t xml:space="preserve">określonego </w:t>
      </w:r>
      <w:r w:rsidR="00016A94" w:rsidRPr="00472688">
        <w:rPr>
          <w:color w:val="auto"/>
        </w:rPr>
        <w:t xml:space="preserve">wydatku </w:t>
      </w:r>
      <w:r w:rsidR="000A4F1C" w:rsidRPr="00472688">
        <w:rPr>
          <w:color w:val="auto"/>
        </w:rPr>
        <w:t>Beneficjenta</w:t>
      </w:r>
      <w:r w:rsidR="00016A94" w:rsidRPr="00472688">
        <w:rPr>
          <w:color w:val="auto"/>
        </w:rPr>
        <w:t xml:space="preserve"> </w:t>
      </w:r>
      <w:r w:rsidR="0020473C" w:rsidRPr="00472688">
        <w:rPr>
          <w:color w:val="auto"/>
        </w:rPr>
        <w:t>Konkursu</w:t>
      </w:r>
      <w:r w:rsidR="00016A94" w:rsidRPr="00472688">
        <w:rPr>
          <w:color w:val="auto"/>
        </w:rPr>
        <w:t xml:space="preserve"> w następujących przypadkach:</w:t>
      </w:r>
    </w:p>
    <w:p w14:paraId="1E213F0F" w14:textId="6E8C8F68" w:rsidR="00016A94" w:rsidRPr="00472688" w:rsidRDefault="00016A94" w:rsidP="00A339B8">
      <w:pPr>
        <w:pStyle w:val="Default"/>
        <w:numPr>
          <w:ilvl w:val="0"/>
          <w:numId w:val="32"/>
        </w:numPr>
        <w:ind w:left="851" w:hanging="425"/>
        <w:jc w:val="both"/>
        <w:rPr>
          <w:color w:val="auto"/>
        </w:rPr>
      </w:pPr>
      <w:r w:rsidRPr="00472688">
        <w:rPr>
          <w:color w:val="auto"/>
        </w:rPr>
        <w:lastRenderedPageBreak/>
        <w:t>wydat</w:t>
      </w:r>
      <w:r w:rsidR="000A4F1C" w:rsidRPr="00472688">
        <w:rPr>
          <w:color w:val="auto"/>
        </w:rPr>
        <w:t>e</w:t>
      </w:r>
      <w:r w:rsidRPr="00472688">
        <w:rPr>
          <w:color w:val="auto"/>
        </w:rPr>
        <w:t xml:space="preserve">k </w:t>
      </w:r>
      <w:r w:rsidR="000A4F1C" w:rsidRPr="00472688">
        <w:rPr>
          <w:color w:val="auto"/>
        </w:rPr>
        <w:t xml:space="preserve">jest ponoszony </w:t>
      </w:r>
      <w:r w:rsidRPr="00472688">
        <w:rPr>
          <w:color w:val="auto"/>
        </w:rPr>
        <w:t xml:space="preserve">w sposób niezgodny z ustawą Prawo zamówień publicznych, </w:t>
      </w:r>
      <w:r w:rsidR="00C657DC" w:rsidRPr="00472688">
        <w:rPr>
          <w:color w:val="auto"/>
        </w:rPr>
        <w:t>dokumentami wskazanymi w ust. 2</w:t>
      </w:r>
      <w:r w:rsidR="00625D6D" w:rsidRPr="00472688">
        <w:rPr>
          <w:color w:val="auto"/>
        </w:rPr>
        <w:t xml:space="preserve"> niniejszego paragrafu</w:t>
      </w:r>
      <w:r w:rsidRPr="00472688">
        <w:rPr>
          <w:color w:val="auto"/>
        </w:rPr>
        <w:t xml:space="preserve"> lub prawem wewnętrznym </w:t>
      </w:r>
      <w:r w:rsidR="00472688" w:rsidRPr="00472688">
        <w:rPr>
          <w:color w:val="auto"/>
        </w:rPr>
        <w:t>Instytutu</w:t>
      </w:r>
      <w:r w:rsidRPr="00472688">
        <w:rPr>
          <w:color w:val="auto"/>
        </w:rPr>
        <w:t>,</w:t>
      </w:r>
    </w:p>
    <w:p w14:paraId="7C7CEDD3" w14:textId="722F86CD" w:rsidR="00016A94" w:rsidRPr="00472688" w:rsidRDefault="00A13BBE" w:rsidP="00A339B8">
      <w:pPr>
        <w:pStyle w:val="Default"/>
        <w:numPr>
          <w:ilvl w:val="0"/>
          <w:numId w:val="32"/>
        </w:numPr>
        <w:ind w:left="851" w:hanging="425"/>
        <w:jc w:val="both"/>
        <w:rPr>
          <w:color w:val="auto"/>
        </w:rPr>
      </w:pPr>
      <w:r w:rsidRPr="00472688">
        <w:rPr>
          <w:color w:val="auto"/>
        </w:rPr>
        <w:t xml:space="preserve">gdy </w:t>
      </w:r>
      <w:r w:rsidR="00625D6D" w:rsidRPr="00472688">
        <w:rPr>
          <w:color w:val="auto"/>
        </w:rPr>
        <w:t>wydatek przekracza przyznane</w:t>
      </w:r>
      <w:r w:rsidR="00016A94" w:rsidRPr="00472688">
        <w:rPr>
          <w:color w:val="auto"/>
        </w:rPr>
        <w:t xml:space="preserve"> decyzją </w:t>
      </w:r>
      <w:r w:rsidR="00625D6D" w:rsidRPr="00472688">
        <w:rPr>
          <w:color w:val="auto"/>
        </w:rPr>
        <w:t>dofinansowanie</w:t>
      </w:r>
      <w:r w:rsidR="00B905F8" w:rsidRPr="00472688">
        <w:rPr>
          <w:color w:val="auto"/>
        </w:rPr>
        <w:t xml:space="preserve"> </w:t>
      </w:r>
      <w:r w:rsidR="00625D6D" w:rsidRPr="00472688">
        <w:rPr>
          <w:color w:val="auto"/>
        </w:rPr>
        <w:t xml:space="preserve">na wykonanie danego zadania </w:t>
      </w:r>
      <w:r w:rsidR="00B905F8" w:rsidRPr="00472688">
        <w:rPr>
          <w:color w:val="auto"/>
        </w:rPr>
        <w:t>w ramach Projektu</w:t>
      </w:r>
      <w:r w:rsidR="00E82F56" w:rsidRPr="00472688">
        <w:rPr>
          <w:color w:val="auto"/>
        </w:rPr>
        <w:t xml:space="preserve"> Prac przedwdrożeniowych</w:t>
      </w:r>
      <w:r w:rsidR="00625D6D" w:rsidRPr="00472688">
        <w:rPr>
          <w:color w:val="auto"/>
        </w:rPr>
        <w:t>,</w:t>
      </w:r>
      <w:r w:rsidR="00B905F8" w:rsidRPr="00472688">
        <w:rPr>
          <w:color w:val="auto"/>
        </w:rPr>
        <w:t xml:space="preserve"> </w:t>
      </w:r>
      <w:r w:rsidR="00492229" w:rsidRPr="00472688">
        <w:rPr>
          <w:color w:val="auto"/>
        </w:rPr>
        <w:t>z uwzględnieniem §5 ust. 8 Regulaminu,</w:t>
      </w:r>
    </w:p>
    <w:p w14:paraId="5FBCAD83" w14:textId="2660CB39" w:rsidR="00016A94" w:rsidRPr="00472688" w:rsidRDefault="00016A94" w:rsidP="00A339B8">
      <w:pPr>
        <w:pStyle w:val="Default"/>
        <w:numPr>
          <w:ilvl w:val="0"/>
          <w:numId w:val="32"/>
        </w:numPr>
        <w:ind w:left="851" w:hanging="425"/>
        <w:jc w:val="both"/>
        <w:rPr>
          <w:color w:val="auto"/>
        </w:rPr>
      </w:pPr>
      <w:r w:rsidRPr="00472688">
        <w:rPr>
          <w:color w:val="auto"/>
        </w:rPr>
        <w:t>wydatek jest niezgodny z</w:t>
      </w:r>
      <w:r w:rsidR="00155C92" w:rsidRPr="00472688">
        <w:rPr>
          <w:color w:val="auto"/>
        </w:rPr>
        <w:t>e szczegółowym</w:t>
      </w:r>
      <w:r w:rsidRPr="00472688">
        <w:rPr>
          <w:color w:val="auto"/>
        </w:rPr>
        <w:t xml:space="preserve"> harmonogramem </w:t>
      </w:r>
      <w:r w:rsidR="000A4F1C" w:rsidRPr="00472688">
        <w:rPr>
          <w:color w:val="auto"/>
        </w:rPr>
        <w:t>rzeczowo-finansowym</w:t>
      </w:r>
      <w:r w:rsidRPr="00472688">
        <w:rPr>
          <w:color w:val="auto"/>
        </w:rPr>
        <w:t xml:space="preserve"> </w:t>
      </w:r>
      <w:r w:rsidR="009C709D" w:rsidRPr="00472688">
        <w:rPr>
          <w:color w:val="auto"/>
        </w:rPr>
        <w:t>realizacji Projektu prac przedwdrożeniowych</w:t>
      </w:r>
      <w:r w:rsidRPr="00472688">
        <w:rPr>
          <w:color w:val="auto"/>
        </w:rPr>
        <w:t>,</w:t>
      </w:r>
    </w:p>
    <w:p w14:paraId="64597027" w14:textId="77777777" w:rsidR="00016A94" w:rsidRPr="00472688" w:rsidRDefault="000A4F1C" w:rsidP="00A339B8">
      <w:pPr>
        <w:pStyle w:val="Default"/>
        <w:numPr>
          <w:ilvl w:val="0"/>
          <w:numId w:val="32"/>
        </w:numPr>
        <w:ind w:left="851" w:hanging="425"/>
        <w:jc w:val="both"/>
        <w:rPr>
          <w:color w:val="auto"/>
        </w:rPr>
      </w:pPr>
      <w:r w:rsidRPr="00472688">
        <w:rPr>
          <w:color w:val="auto"/>
        </w:rPr>
        <w:t>Beneficjent</w:t>
      </w:r>
      <w:r w:rsidR="00016A94" w:rsidRPr="00472688">
        <w:rPr>
          <w:color w:val="auto"/>
        </w:rPr>
        <w:t xml:space="preserve"> </w:t>
      </w:r>
      <w:r w:rsidR="0020473C" w:rsidRPr="00472688">
        <w:rPr>
          <w:color w:val="auto"/>
        </w:rPr>
        <w:t>Konkursu</w:t>
      </w:r>
      <w:r w:rsidR="00016A94" w:rsidRPr="00472688">
        <w:rPr>
          <w:color w:val="auto"/>
        </w:rPr>
        <w:t xml:space="preserve"> nie wykonuje innych obowiązków </w:t>
      </w:r>
      <w:r w:rsidR="00B905F8" w:rsidRPr="00472688">
        <w:rPr>
          <w:color w:val="auto"/>
        </w:rPr>
        <w:t xml:space="preserve">związanych z </w:t>
      </w:r>
      <w:r w:rsidR="00625D6D" w:rsidRPr="00472688">
        <w:rPr>
          <w:color w:val="auto"/>
        </w:rPr>
        <w:t>realizacją wydatku</w:t>
      </w:r>
      <w:r w:rsidR="00B905F8" w:rsidRPr="00472688">
        <w:rPr>
          <w:color w:val="auto"/>
        </w:rPr>
        <w:t xml:space="preserve"> </w:t>
      </w:r>
      <w:r w:rsidR="00016A94" w:rsidRPr="00472688">
        <w:rPr>
          <w:color w:val="auto"/>
        </w:rPr>
        <w:t>wynikających z Regulaminu.</w:t>
      </w:r>
    </w:p>
    <w:p w14:paraId="563061C8" w14:textId="28A675E5" w:rsidR="00747821" w:rsidRPr="00472688" w:rsidRDefault="00472688" w:rsidP="00A339B8">
      <w:pPr>
        <w:pStyle w:val="Default"/>
        <w:numPr>
          <w:ilvl w:val="0"/>
          <w:numId w:val="23"/>
        </w:numPr>
        <w:ind w:left="426" w:hanging="426"/>
        <w:jc w:val="both"/>
        <w:rPr>
          <w:color w:val="auto"/>
        </w:rPr>
      </w:pPr>
      <w:r w:rsidRPr="00472688">
        <w:rPr>
          <w:color w:val="auto"/>
        </w:rPr>
        <w:t>Instytut</w:t>
      </w:r>
      <w:r w:rsidR="00B905F8" w:rsidRPr="00472688">
        <w:rPr>
          <w:color w:val="auto"/>
        </w:rPr>
        <w:t xml:space="preserve"> ma prawo </w:t>
      </w:r>
      <w:r w:rsidR="00B54E77" w:rsidRPr="00472688">
        <w:rPr>
          <w:color w:val="auto"/>
        </w:rPr>
        <w:t xml:space="preserve">cofnąć </w:t>
      </w:r>
      <w:r w:rsidR="00625D6D" w:rsidRPr="00472688">
        <w:rPr>
          <w:color w:val="auto"/>
        </w:rPr>
        <w:t xml:space="preserve">przyznane Beneficjentowi </w:t>
      </w:r>
      <w:r w:rsidR="0020473C" w:rsidRPr="00472688">
        <w:rPr>
          <w:color w:val="auto"/>
        </w:rPr>
        <w:t xml:space="preserve">Konkursu </w:t>
      </w:r>
      <w:r w:rsidR="00B905F8" w:rsidRPr="00472688">
        <w:rPr>
          <w:color w:val="auto"/>
        </w:rPr>
        <w:t>dofinansowa</w:t>
      </w:r>
      <w:r w:rsidR="000A4F1C" w:rsidRPr="00472688">
        <w:rPr>
          <w:color w:val="auto"/>
        </w:rPr>
        <w:t>nie</w:t>
      </w:r>
      <w:r w:rsidR="00B905F8" w:rsidRPr="00472688">
        <w:rPr>
          <w:color w:val="auto"/>
        </w:rPr>
        <w:t xml:space="preserve"> ze środków Projektu </w:t>
      </w:r>
      <w:r w:rsidR="00196351" w:rsidRPr="00472688">
        <w:rPr>
          <w:color w:val="auto"/>
        </w:rPr>
        <w:t>ININ 4</w:t>
      </w:r>
      <w:r w:rsidR="00CA519E" w:rsidRPr="00472688">
        <w:rPr>
          <w:color w:val="auto"/>
        </w:rPr>
        <w:t>.0</w:t>
      </w:r>
      <w:r w:rsidR="002374CE" w:rsidRPr="00472688">
        <w:rPr>
          <w:color w:val="auto"/>
        </w:rPr>
        <w:t xml:space="preserve"> </w:t>
      </w:r>
      <w:r w:rsidR="000A4F1C" w:rsidRPr="00472688">
        <w:rPr>
          <w:color w:val="auto"/>
        </w:rPr>
        <w:t xml:space="preserve">w zakresie </w:t>
      </w:r>
      <w:r w:rsidR="00B905F8" w:rsidRPr="00472688">
        <w:rPr>
          <w:color w:val="auto"/>
        </w:rPr>
        <w:t xml:space="preserve">dotychczas nie </w:t>
      </w:r>
      <w:r w:rsidR="000A4F1C" w:rsidRPr="00472688">
        <w:rPr>
          <w:color w:val="auto"/>
        </w:rPr>
        <w:t>zrealizowanych</w:t>
      </w:r>
      <w:r w:rsidR="00B905F8" w:rsidRPr="00472688">
        <w:rPr>
          <w:color w:val="auto"/>
        </w:rPr>
        <w:t xml:space="preserve"> wydatków w przypadku</w:t>
      </w:r>
      <w:r w:rsidR="00747821" w:rsidRPr="00472688">
        <w:rPr>
          <w:color w:val="auto"/>
        </w:rPr>
        <w:t>:</w:t>
      </w:r>
    </w:p>
    <w:p w14:paraId="192418CA" w14:textId="77777777" w:rsidR="00747821" w:rsidRPr="00472688" w:rsidRDefault="00B905F8" w:rsidP="00A339B8">
      <w:pPr>
        <w:pStyle w:val="Default"/>
        <w:numPr>
          <w:ilvl w:val="0"/>
          <w:numId w:val="33"/>
        </w:numPr>
        <w:ind w:left="851" w:hanging="425"/>
        <w:jc w:val="both"/>
        <w:rPr>
          <w:color w:val="auto"/>
        </w:rPr>
      </w:pPr>
      <w:r w:rsidRPr="00472688">
        <w:rPr>
          <w:color w:val="auto"/>
        </w:rPr>
        <w:t>rażącego lub uporczywego naru</w:t>
      </w:r>
      <w:r w:rsidR="00625D6D" w:rsidRPr="00472688">
        <w:rPr>
          <w:color w:val="auto"/>
        </w:rPr>
        <w:t>sza</w:t>
      </w:r>
      <w:r w:rsidRPr="00472688">
        <w:rPr>
          <w:color w:val="auto"/>
        </w:rPr>
        <w:t xml:space="preserve">nia przez Beneficjenta </w:t>
      </w:r>
      <w:r w:rsidR="0020473C" w:rsidRPr="00472688">
        <w:rPr>
          <w:color w:val="auto"/>
        </w:rPr>
        <w:t>Konkursu</w:t>
      </w:r>
      <w:r w:rsidR="00747821" w:rsidRPr="00472688">
        <w:rPr>
          <w:color w:val="auto"/>
        </w:rPr>
        <w:t xml:space="preserve"> postanowień Regulaminu,</w:t>
      </w:r>
    </w:p>
    <w:p w14:paraId="18D7BCC6" w14:textId="77777777" w:rsidR="007B6956" w:rsidRPr="00472688" w:rsidRDefault="00C657DC" w:rsidP="00A339B8">
      <w:pPr>
        <w:pStyle w:val="Default"/>
        <w:numPr>
          <w:ilvl w:val="0"/>
          <w:numId w:val="33"/>
        </w:numPr>
        <w:ind w:left="851" w:hanging="425"/>
        <w:jc w:val="both"/>
        <w:rPr>
          <w:color w:val="auto"/>
        </w:rPr>
      </w:pPr>
      <w:r w:rsidRPr="00472688">
        <w:rPr>
          <w:color w:val="auto"/>
        </w:rPr>
        <w:t xml:space="preserve">gdy </w:t>
      </w:r>
      <w:r w:rsidR="0019687B" w:rsidRPr="00472688">
        <w:rPr>
          <w:color w:val="auto"/>
        </w:rPr>
        <w:t xml:space="preserve">dalsza realizacja Projektu Prac przedwdrożeniowych jest niemożliwa lub niecelowa, w szczególności Beneficjent </w:t>
      </w:r>
      <w:r w:rsidR="0020473C" w:rsidRPr="00472688">
        <w:rPr>
          <w:color w:val="auto"/>
        </w:rPr>
        <w:t>Konkursu</w:t>
      </w:r>
      <w:r w:rsidR="0019687B" w:rsidRPr="00472688">
        <w:rPr>
          <w:color w:val="auto"/>
        </w:rPr>
        <w:t xml:space="preserve"> opóźnia się z realizacją tego Projektu,</w:t>
      </w:r>
      <w:r w:rsidR="007B6956" w:rsidRPr="00472688">
        <w:rPr>
          <w:color w:val="auto"/>
        </w:rPr>
        <w:t xml:space="preserve"> </w:t>
      </w:r>
    </w:p>
    <w:p w14:paraId="2771C508" w14:textId="7F117E43" w:rsidR="00747821" w:rsidRPr="00472688" w:rsidRDefault="00747821" w:rsidP="00A339B8">
      <w:pPr>
        <w:pStyle w:val="Default"/>
        <w:numPr>
          <w:ilvl w:val="0"/>
          <w:numId w:val="33"/>
        </w:numPr>
        <w:ind w:left="851" w:hanging="425"/>
        <w:jc w:val="both"/>
        <w:rPr>
          <w:color w:val="auto"/>
        </w:rPr>
      </w:pPr>
      <w:r w:rsidRPr="00472688">
        <w:rPr>
          <w:color w:val="auto"/>
        </w:rPr>
        <w:t>wystąpienia istotne</w:t>
      </w:r>
      <w:r w:rsidR="002374CE" w:rsidRPr="00472688">
        <w:rPr>
          <w:color w:val="auto"/>
        </w:rPr>
        <w:t>j zmiany okoliczności powodującej</w:t>
      </w:r>
      <w:r w:rsidRPr="00472688">
        <w:rPr>
          <w:color w:val="auto"/>
        </w:rPr>
        <w:t xml:space="preserve">, że wykonanie decyzji o przyznaniu dofinansowania nie leży w interesie </w:t>
      </w:r>
      <w:r w:rsidR="00472688" w:rsidRPr="00472688">
        <w:rPr>
          <w:color w:val="auto"/>
        </w:rPr>
        <w:t>Instytutu</w:t>
      </w:r>
      <w:r w:rsidRPr="00472688">
        <w:rPr>
          <w:color w:val="auto"/>
        </w:rPr>
        <w:t>.</w:t>
      </w:r>
    </w:p>
    <w:p w14:paraId="52A09A39" w14:textId="6351330C" w:rsidR="00625D6D" w:rsidRPr="00472688" w:rsidRDefault="00625D6D" w:rsidP="00A339B8">
      <w:pPr>
        <w:pStyle w:val="Default"/>
        <w:numPr>
          <w:ilvl w:val="0"/>
          <w:numId w:val="23"/>
        </w:numPr>
        <w:ind w:left="426" w:hanging="426"/>
        <w:jc w:val="both"/>
        <w:rPr>
          <w:color w:val="auto"/>
        </w:rPr>
      </w:pPr>
      <w:r w:rsidRPr="00472688">
        <w:rPr>
          <w:color w:val="auto"/>
        </w:rPr>
        <w:t xml:space="preserve">Decyzję w przedmiocie cofnięcia przyznanego Beneficjentowi </w:t>
      </w:r>
      <w:r w:rsidR="0020473C" w:rsidRPr="00472688">
        <w:rPr>
          <w:color w:val="auto"/>
        </w:rPr>
        <w:t>Konkursu</w:t>
      </w:r>
      <w:r w:rsidRPr="00472688">
        <w:rPr>
          <w:color w:val="auto"/>
        </w:rPr>
        <w:t xml:space="preserve"> dofinansowania </w:t>
      </w:r>
      <w:r w:rsidR="00E82F56" w:rsidRPr="00472688">
        <w:rPr>
          <w:color w:val="auto"/>
        </w:rPr>
        <w:t>ze środków P</w:t>
      </w:r>
      <w:r w:rsidRPr="00472688">
        <w:rPr>
          <w:color w:val="auto"/>
        </w:rPr>
        <w:t xml:space="preserve">rojektu </w:t>
      </w:r>
      <w:r w:rsidR="00196351" w:rsidRPr="00472688">
        <w:rPr>
          <w:color w:val="auto"/>
        </w:rPr>
        <w:t>ININ 4</w:t>
      </w:r>
      <w:r w:rsidR="00CA519E" w:rsidRPr="00472688">
        <w:rPr>
          <w:color w:val="auto"/>
        </w:rPr>
        <w:t>.0</w:t>
      </w:r>
      <w:r w:rsidR="002374CE" w:rsidRPr="00472688">
        <w:rPr>
          <w:color w:val="auto"/>
        </w:rPr>
        <w:t xml:space="preserve"> </w:t>
      </w:r>
      <w:r w:rsidRPr="00472688">
        <w:rPr>
          <w:color w:val="auto"/>
        </w:rPr>
        <w:t xml:space="preserve">podejmuje </w:t>
      </w:r>
      <w:r w:rsidR="007B6956" w:rsidRPr="00472688">
        <w:rPr>
          <w:color w:val="auto"/>
        </w:rPr>
        <w:t>Rada Inwestycyjna</w:t>
      </w:r>
      <w:r w:rsidR="002374CE" w:rsidRPr="00472688">
        <w:rPr>
          <w:color w:val="auto"/>
        </w:rPr>
        <w:t xml:space="preserve"> na wniosek </w:t>
      </w:r>
      <w:r w:rsidR="009806F9" w:rsidRPr="00472688">
        <w:rPr>
          <w:color w:val="auto"/>
        </w:rPr>
        <w:t xml:space="preserve">Dyrektora </w:t>
      </w:r>
      <w:r w:rsidR="00472688" w:rsidRPr="00472688">
        <w:rPr>
          <w:color w:val="auto"/>
        </w:rPr>
        <w:t>Instytutu</w:t>
      </w:r>
      <w:r w:rsidR="00314360" w:rsidRPr="00472688">
        <w:rPr>
          <w:color w:val="auto"/>
        </w:rPr>
        <w:t>.</w:t>
      </w:r>
      <w:r w:rsidRPr="00472688">
        <w:rPr>
          <w:color w:val="auto"/>
        </w:rPr>
        <w:t xml:space="preserve"> </w:t>
      </w:r>
      <w:r w:rsidR="00E82F56" w:rsidRPr="00472688">
        <w:rPr>
          <w:color w:val="auto"/>
        </w:rPr>
        <w:t>Decyzje</w:t>
      </w:r>
      <w:r w:rsidR="00314360" w:rsidRPr="00472688">
        <w:rPr>
          <w:color w:val="auto"/>
        </w:rPr>
        <w:t xml:space="preserve"> </w:t>
      </w:r>
      <w:r w:rsidR="00E82F56" w:rsidRPr="00472688">
        <w:rPr>
          <w:color w:val="auto"/>
        </w:rPr>
        <w:t>Rady</w:t>
      </w:r>
      <w:r w:rsidR="00314360" w:rsidRPr="00472688">
        <w:rPr>
          <w:color w:val="auto"/>
        </w:rPr>
        <w:t xml:space="preserve"> w powyższym zakresie</w:t>
      </w:r>
      <w:r w:rsidR="00E82F56" w:rsidRPr="00472688">
        <w:rPr>
          <w:color w:val="auto"/>
        </w:rPr>
        <w:t xml:space="preserve"> są ostateczne</w:t>
      </w:r>
      <w:r w:rsidRPr="00472688">
        <w:rPr>
          <w:color w:val="auto"/>
        </w:rPr>
        <w:t>.</w:t>
      </w:r>
    </w:p>
    <w:p w14:paraId="76496022" w14:textId="09D4C236" w:rsidR="008133BB" w:rsidRPr="00472688" w:rsidRDefault="000A4F1C" w:rsidP="00A339B8">
      <w:pPr>
        <w:pStyle w:val="Default"/>
        <w:numPr>
          <w:ilvl w:val="0"/>
          <w:numId w:val="23"/>
        </w:numPr>
        <w:ind w:left="426" w:hanging="426"/>
        <w:jc w:val="both"/>
        <w:rPr>
          <w:color w:val="auto"/>
        </w:rPr>
      </w:pPr>
      <w:r w:rsidRPr="00472688">
        <w:rPr>
          <w:color w:val="auto"/>
        </w:rPr>
        <w:t>Każdy Be</w:t>
      </w:r>
      <w:r w:rsidR="00B54E77" w:rsidRPr="00472688">
        <w:rPr>
          <w:color w:val="auto"/>
        </w:rPr>
        <w:t>neficjent</w:t>
      </w:r>
      <w:r w:rsidR="008133BB" w:rsidRPr="00472688">
        <w:rPr>
          <w:color w:val="auto"/>
        </w:rPr>
        <w:t xml:space="preserve"> </w:t>
      </w:r>
      <w:r w:rsidR="0020473C" w:rsidRPr="00472688">
        <w:rPr>
          <w:color w:val="auto"/>
        </w:rPr>
        <w:t>Konkursu</w:t>
      </w:r>
      <w:r w:rsidR="008133BB" w:rsidRPr="00472688">
        <w:rPr>
          <w:color w:val="auto"/>
        </w:rPr>
        <w:t xml:space="preserve"> jest zobowiązany do składania </w:t>
      </w:r>
      <w:r w:rsidR="00FF5967" w:rsidRPr="00472688">
        <w:rPr>
          <w:color w:val="auto"/>
        </w:rPr>
        <w:t>6-</w:t>
      </w:r>
      <w:r w:rsidR="00EE37D8" w:rsidRPr="00472688">
        <w:rPr>
          <w:color w:val="auto"/>
        </w:rPr>
        <w:t xml:space="preserve">miesięcznych </w:t>
      </w:r>
      <w:r w:rsidR="008133BB" w:rsidRPr="00472688">
        <w:rPr>
          <w:color w:val="auto"/>
        </w:rPr>
        <w:t xml:space="preserve">sprawozdań finansowych i </w:t>
      </w:r>
      <w:r w:rsidR="00EE37D8" w:rsidRPr="00472688">
        <w:rPr>
          <w:color w:val="auto"/>
        </w:rPr>
        <w:t>merytorycznych</w:t>
      </w:r>
      <w:r w:rsidR="006E0487" w:rsidRPr="00472688">
        <w:rPr>
          <w:color w:val="auto"/>
        </w:rPr>
        <w:t xml:space="preserve"> </w:t>
      </w:r>
      <w:r w:rsidR="00D8145F" w:rsidRPr="00472688">
        <w:rPr>
          <w:color w:val="auto"/>
        </w:rPr>
        <w:t>oraz raportu końcowego z realizacji Projektu Prac przedwdrożeniowych</w:t>
      </w:r>
      <w:r w:rsidR="00E40B07" w:rsidRPr="00472688">
        <w:rPr>
          <w:color w:val="auto"/>
        </w:rPr>
        <w:t>.</w:t>
      </w:r>
    </w:p>
    <w:p w14:paraId="77F9F9F9" w14:textId="77777777" w:rsidR="00143231" w:rsidRPr="00472688" w:rsidRDefault="00143231" w:rsidP="00A339B8">
      <w:pPr>
        <w:pStyle w:val="Default"/>
        <w:jc w:val="both"/>
        <w:rPr>
          <w:color w:val="auto"/>
        </w:rPr>
      </w:pPr>
    </w:p>
    <w:p w14:paraId="4BF7CEF3" w14:textId="77777777" w:rsidR="00CA0632" w:rsidRPr="00472688" w:rsidRDefault="004D0AC2" w:rsidP="00A339B8">
      <w:pPr>
        <w:pStyle w:val="Default"/>
        <w:jc w:val="center"/>
        <w:rPr>
          <w:color w:val="auto"/>
        </w:rPr>
      </w:pPr>
      <w:r w:rsidRPr="00472688">
        <w:rPr>
          <w:b/>
          <w:bCs/>
          <w:color w:val="auto"/>
        </w:rPr>
        <w:t>§7</w:t>
      </w:r>
    </w:p>
    <w:p w14:paraId="7CCB261A" w14:textId="77777777" w:rsidR="00CA0632" w:rsidRPr="00472688" w:rsidRDefault="00CA0632" w:rsidP="00A339B8">
      <w:pPr>
        <w:pStyle w:val="Default"/>
        <w:jc w:val="center"/>
        <w:rPr>
          <w:color w:val="auto"/>
        </w:rPr>
      </w:pPr>
      <w:r w:rsidRPr="00472688">
        <w:rPr>
          <w:b/>
          <w:bCs/>
          <w:color w:val="auto"/>
        </w:rPr>
        <w:t>Postanowienia końcowe</w:t>
      </w:r>
    </w:p>
    <w:p w14:paraId="5AA66F87" w14:textId="74241020" w:rsidR="00D9653C" w:rsidRPr="00472688" w:rsidRDefault="00472688" w:rsidP="00A339B8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</w:rPr>
      </w:pPr>
      <w:r w:rsidRPr="00472688">
        <w:rPr>
          <w:color w:val="auto"/>
        </w:rPr>
        <w:t>Instytut</w:t>
      </w:r>
      <w:r w:rsidR="00D9653C" w:rsidRPr="00472688">
        <w:rPr>
          <w:color w:val="auto"/>
        </w:rPr>
        <w:t xml:space="preserve"> zastrzega sobie prawo do zmiany Regulaminu na każdym etapie realizacji Konkursu.</w:t>
      </w:r>
    </w:p>
    <w:p w14:paraId="1881ADE2" w14:textId="5EC32DA3" w:rsidR="00DF5F05" w:rsidRPr="00472688" w:rsidRDefault="00DF5F05" w:rsidP="00A339B8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</w:rPr>
      </w:pPr>
      <w:r w:rsidRPr="00472688">
        <w:rPr>
          <w:bCs/>
          <w:color w:val="auto"/>
        </w:rPr>
        <w:t xml:space="preserve">Wszelkie komunikaty związane z </w:t>
      </w:r>
      <w:r w:rsidR="004D0AC2" w:rsidRPr="00472688">
        <w:rPr>
          <w:bCs/>
          <w:color w:val="auto"/>
        </w:rPr>
        <w:t>Konkursem</w:t>
      </w:r>
      <w:r w:rsidR="0020473C" w:rsidRPr="00472688">
        <w:rPr>
          <w:bCs/>
          <w:color w:val="auto"/>
        </w:rPr>
        <w:t>, w tym w zakresie zmiany R</w:t>
      </w:r>
      <w:r w:rsidR="00DD5AF6" w:rsidRPr="00472688">
        <w:rPr>
          <w:bCs/>
          <w:color w:val="auto"/>
        </w:rPr>
        <w:t>egulaminu,</w:t>
      </w:r>
      <w:r w:rsidRPr="00472688">
        <w:rPr>
          <w:bCs/>
          <w:color w:val="auto"/>
        </w:rPr>
        <w:t xml:space="preserve"> są ogłaszane na stro</w:t>
      </w:r>
      <w:r w:rsidR="007151DD" w:rsidRPr="00472688">
        <w:rPr>
          <w:bCs/>
          <w:color w:val="auto"/>
        </w:rPr>
        <w:t xml:space="preserve">nie internetowej </w:t>
      </w:r>
      <w:r w:rsidR="00472688" w:rsidRPr="00472688">
        <w:rPr>
          <w:color w:val="auto"/>
        </w:rPr>
        <w:t>Instytutu</w:t>
      </w:r>
      <w:r w:rsidR="002374CE" w:rsidRPr="00472688">
        <w:rPr>
          <w:bCs/>
          <w:color w:val="auto"/>
        </w:rPr>
        <w:t xml:space="preserve"> w zakładce Projekt </w:t>
      </w:r>
      <w:r w:rsidR="00196351" w:rsidRPr="00472688">
        <w:rPr>
          <w:bCs/>
          <w:color w:val="auto"/>
        </w:rPr>
        <w:t>ININ 4</w:t>
      </w:r>
      <w:r w:rsidR="00CA519E" w:rsidRPr="00472688">
        <w:rPr>
          <w:bCs/>
          <w:color w:val="auto"/>
        </w:rPr>
        <w:t>.0</w:t>
      </w:r>
      <w:r w:rsidRPr="00472688">
        <w:rPr>
          <w:bCs/>
          <w:color w:val="auto"/>
        </w:rPr>
        <w:t>.</w:t>
      </w:r>
    </w:p>
    <w:p w14:paraId="41F86316" w14:textId="22DCECE7" w:rsidR="00F210C4" w:rsidRPr="00472688" w:rsidRDefault="00472688" w:rsidP="00A339B8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</w:rPr>
      </w:pPr>
      <w:r w:rsidRPr="00472688">
        <w:rPr>
          <w:color w:val="auto"/>
        </w:rPr>
        <w:t>Instytut</w:t>
      </w:r>
      <w:r w:rsidR="00F210C4" w:rsidRPr="00472688">
        <w:rPr>
          <w:color w:val="auto"/>
        </w:rPr>
        <w:t xml:space="preserve"> zastrzega sobie prawo zamknięcia </w:t>
      </w:r>
      <w:r w:rsidR="004D0AC2" w:rsidRPr="00472688">
        <w:rPr>
          <w:color w:val="auto"/>
        </w:rPr>
        <w:t xml:space="preserve">Konkursu </w:t>
      </w:r>
      <w:r w:rsidR="00F0087E" w:rsidRPr="00472688">
        <w:rPr>
          <w:color w:val="auto"/>
        </w:rPr>
        <w:t>na każdym jego etapie</w:t>
      </w:r>
      <w:r w:rsidR="000A4F1C" w:rsidRPr="00472688">
        <w:rPr>
          <w:color w:val="auto"/>
        </w:rPr>
        <w:t>, w szczególności</w:t>
      </w:r>
      <w:r w:rsidR="00F0087E" w:rsidRPr="00472688">
        <w:rPr>
          <w:color w:val="auto"/>
        </w:rPr>
        <w:t xml:space="preserve"> w przypadku wyczerpania środków </w:t>
      </w:r>
      <w:r w:rsidR="000A4F1C" w:rsidRPr="00472688">
        <w:rPr>
          <w:color w:val="auto"/>
        </w:rPr>
        <w:t xml:space="preserve">Projektu </w:t>
      </w:r>
      <w:r w:rsidR="00196351" w:rsidRPr="00472688">
        <w:rPr>
          <w:color w:val="auto"/>
        </w:rPr>
        <w:t>ININ 4</w:t>
      </w:r>
      <w:r w:rsidR="00CA519E" w:rsidRPr="00472688">
        <w:rPr>
          <w:color w:val="auto"/>
        </w:rPr>
        <w:t>.0</w:t>
      </w:r>
      <w:r w:rsidR="00A51DAF" w:rsidRPr="00472688">
        <w:rPr>
          <w:color w:val="auto"/>
        </w:rPr>
        <w:t xml:space="preserve"> </w:t>
      </w:r>
      <w:r w:rsidR="000A4F1C" w:rsidRPr="00472688">
        <w:rPr>
          <w:color w:val="auto"/>
        </w:rPr>
        <w:t xml:space="preserve">na </w:t>
      </w:r>
      <w:r w:rsidR="00C456C5" w:rsidRPr="00472688">
        <w:rPr>
          <w:color w:val="auto"/>
        </w:rPr>
        <w:t>dofinansowanie określonego obszaru wsparcia</w:t>
      </w:r>
      <w:r w:rsidR="00BC46A7" w:rsidRPr="00472688">
        <w:rPr>
          <w:color w:val="auto"/>
        </w:rPr>
        <w:t xml:space="preserve">. </w:t>
      </w:r>
    </w:p>
    <w:p w14:paraId="70FE0E5E" w14:textId="57DFAF27" w:rsidR="00F210C4" w:rsidRPr="00472688" w:rsidRDefault="00F210C4" w:rsidP="00A339B8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</w:rPr>
      </w:pPr>
      <w:r w:rsidRPr="00472688">
        <w:rPr>
          <w:color w:val="auto"/>
        </w:rPr>
        <w:t>Regulamin ma charakter regulacji wewnętrznej</w:t>
      </w:r>
      <w:r w:rsidR="00DD5AF6" w:rsidRPr="00472688">
        <w:rPr>
          <w:color w:val="auto"/>
        </w:rPr>
        <w:t xml:space="preserve"> ustalonej w oparciu o wytyczne zawarte w dokumentach związanych z programem pn. „</w:t>
      </w:r>
      <w:r w:rsidR="00DD5AF6" w:rsidRPr="00472688">
        <w:rPr>
          <w:i/>
          <w:color w:val="auto"/>
        </w:rPr>
        <w:t xml:space="preserve">Inkubator Innowacyjności </w:t>
      </w:r>
      <w:r w:rsidR="00196351" w:rsidRPr="00472688">
        <w:rPr>
          <w:i/>
          <w:color w:val="auto"/>
        </w:rPr>
        <w:t>4</w:t>
      </w:r>
      <w:r w:rsidR="00BB3BB2" w:rsidRPr="00472688">
        <w:rPr>
          <w:i/>
          <w:color w:val="auto"/>
        </w:rPr>
        <w:t>.0</w:t>
      </w:r>
      <w:r w:rsidR="00DD5AF6" w:rsidRPr="00472688">
        <w:rPr>
          <w:color w:val="auto"/>
        </w:rPr>
        <w:t>”</w:t>
      </w:r>
      <w:r w:rsidRPr="00472688">
        <w:rPr>
          <w:color w:val="auto"/>
        </w:rPr>
        <w:t xml:space="preserve">. Postanowienia Regulaminu nie stanowią podstawy prawnej jakichkolwiek roszczeń </w:t>
      </w:r>
      <w:r w:rsidR="00EB4AC3" w:rsidRPr="00472688">
        <w:rPr>
          <w:color w:val="auto"/>
        </w:rPr>
        <w:t xml:space="preserve">Uczestników </w:t>
      </w:r>
      <w:r w:rsidR="0020473C" w:rsidRPr="00472688">
        <w:rPr>
          <w:color w:val="auto"/>
        </w:rPr>
        <w:t>Konkursu</w:t>
      </w:r>
      <w:r w:rsidR="00F0087E" w:rsidRPr="00472688">
        <w:rPr>
          <w:color w:val="auto"/>
        </w:rPr>
        <w:t>, Beneficjentów</w:t>
      </w:r>
      <w:r w:rsidR="00EE6329" w:rsidRPr="00472688">
        <w:rPr>
          <w:color w:val="auto"/>
        </w:rPr>
        <w:t xml:space="preserve"> </w:t>
      </w:r>
      <w:r w:rsidR="0020473C" w:rsidRPr="00472688">
        <w:rPr>
          <w:color w:val="auto"/>
        </w:rPr>
        <w:t>Konkursu</w:t>
      </w:r>
      <w:r w:rsidR="00F0087E" w:rsidRPr="00472688">
        <w:rPr>
          <w:color w:val="auto"/>
        </w:rPr>
        <w:t xml:space="preserve"> </w:t>
      </w:r>
      <w:r w:rsidR="00EE6329" w:rsidRPr="00472688">
        <w:rPr>
          <w:color w:val="auto"/>
        </w:rPr>
        <w:t xml:space="preserve">lub innych osób wobec </w:t>
      </w:r>
      <w:r w:rsidR="00472688" w:rsidRPr="00472688">
        <w:rPr>
          <w:color w:val="auto"/>
        </w:rPr>
        <w:t>Instytutu</w:t>
      </w:r>
      <w:r w:rsidR="00EE6329" w:rsidRPr="00472688">
        <w:rPr>
          <w:color w:val="auto"/>
        </w:rPr>
        <w:t>.</w:t>
      </w:r>
    </w:p>
    <w:p w14:paraId="5D7A2202" w14:textId="60691BB6" w:rsidR="009A2F7C" w:rsidRPr="00472688" w:rsidRDefault="009A2F7C" w:rsidP="00A339B8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</w:rPr>
      </w:pPr>
      <w:r w:rsidRPr="00472688">
        <w:rPr>
          <w:color w:val="auto"/>
        </w:rPr>
        <w:t xml:space="preserve">W sprawach nieuregulowanym w Regulaminie mają zastosowanie przepisy prawa powszechnie obowiązującego, w szczególności ustawy z dnia </w:t>
      </w:r>
      <w:r w:rsidR="00472688" w:rsidRPr="00472688">
        <w:rPr>
          <w:color w:val="auto"/>
        </w:rPr>
        <w:t>3</w:t>
      </w:r>
      <w:r w:rsidR="001C038C" w:rsidRPr="00472688">
        <w:rPr>
          <w:color w:val="auto"/>
        </w:rPr>
        <w:t>0</w:t>
      </w:r>
      <w:r w:rsidR="00472688" w:rsidRPr="00472688">
        <w:rPr>
          <w:color w:val="auto"/>
        </w:rPr>
        <w:t xml:space="preserve"> kwietnia</w:t>
      </w:r>
      <w:r w:rsidR="00882E45" w:rsidRPr="00472688">
        <w:rPr>
          <w:color w:val="auto"/>
        </w:rPr>
        <w:t xml:space="preserve"> 20</w:t>
      </w:r>
      <w:r w:rsidR="00472688" w:rsidRPr="00472688">
        <w:rPr>
          <w:color w:val="auto"/>
        </w:rPr>
        <w:t>10</w:t>
      </w:r>
      <w:r w:rsidR="00882E45" w:rsidRPr="00472688">
        <w:rPr>
          <w:color w:val="auto"/>
        </w:rPr>
        <w:t xml:space="preserve"> r. o </w:t>
      </w:r>
      <w:r w:rsidR="00472688" w:rsidRPr="00472688">
        <w:rPr>
          <w:color w:val="auto"/>
        </w:rPr>
        <w:t>instytutach badawczych</w:t>
      </w:r>
      <w:r w:rsidRPr="00472688">
        <w:rPr>
          <w:color w:val="auto"/>
        </w:rPr>
        <w:t>,</w:t>
      </w:r>
      <w:r w:rsidR="007B6956" w:rsidRPr="00472688">
        <w:rPr>
          <w:color w:val="auto"/>
        </w:rPr>
        <w:t xml:space="preserve"> </w:t>
      </w:r>
      <w:r w:rsidR="00DD5AF6" w:rsidRPr="00472688">
        <w:rPr>
          <w:color w:val="auto"/>
        </w:rPr>
        <w:t>wytyczne zawarte w dokumentach związanych z programem pn. „</w:t>
      </w:r>
      <w:r w:rsidR="00DD5AF6" w:rsidRPr="00472688">
        <w:rPr>
          <w:i/>
          <w:color w:val="auto"/>
        </w:rPr>
        <w:t xml:space="preserve">Inkubator Innowacyjności </w:t>
      </w:r>
      <w:r w:rsidR="00196351" w:rsidRPr="00472688">
        <w:rPr>
          <w:i/>
          <w:color w:val="auto"/>
        </w:rPr>
        <w:t>4</w:t>
      </w:r>
      <w:r w:rsidR="00BB3BB2" w:rsidRPr="00472688">
        <w:rPr>
          <w:i/>
          <w:color w:val="auto"/>
        </w:rPr>
        <w:t>.0</w:t>
      </w:r>
      <w:r w:rsidR="00DD5AF6" w:rsidRPr="00472688">
        <w:rPr>
          <w:color w:val="auto"/>
        </w:rPr>
        <w:t>” i</w:t>
      </w:r>
      <w:r w:rsidRPr="00472688">
        <w:rPr>
          <w:color w:val="auto"/>
        </w:rPr>
        <w:t xml:space="preserve"> przepisy prawa wewnętrznego </w:t>
      </w:r>
      <w:r w:rsidR="00472688" w:rsidRPr="00472688">
        <w:rPr>
          <w:color w:val="auto"/>
        </w:rPr>
        <w:t>Instytutu</w:t>
      </w:r>
      <w:r w:rsidRPr="00472688">
        <w:rPr>
          <w:color w:val="auto"/>
        </w:rPr>
        <w:t>.</w:t>
      </w:r>
    </w:p>
    <w:p w14:paraId="09879745" w14:textId="77777777" w:rsidR="00666D71" w:rsidRPr="00472688" w:rsidRDefault="00666D71" w:rsidP="00A339B8">
      <w:pPr>
        <w:pStyle w:val="Default"/>
        <w:jc w:val="both"/>
        <w:rPr>
          <w:color w:val="auto"/>
        </w:rPr>
      </w:pPr>
    </w:p>
    <w:sectPr w:rsidR="00666D71" w:rsidRPr="00472688" w:rsidSect="00A62685">
      <w:headerReference w:type="default" r:id="rId8"/>
      <w:footerReference w:type="default" r:id="rId9"/>
      <w:pgSz w:w="11906" w:h="16838"/>
      <w:pgMar w:top="1348" w:right="1417" w:bottom="1417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1E564" w14:textId="77777777" w:rsidR="00D752E3" w:rsidRDefault="00D752E3" w:rsidP="00780094">
      <w:pPr>
        <w:spacing w:after="0" w:line="240" w:lineRule="auto"/>
      </w:pPr>
      <w:r>
        <w:separator/>
      </w:r>
    </w:p>
  </w:endnote>
  <w:endnote w:type="continuationSeparator" w:id="0">
    <w:p w14:paraId="514B6CD0" w14:textId="77777777" w:rsidR="00D752E3" w:rsidRDefault="00D752E3" w:rsidP="0078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644BA" w14:textId="3BDECCEA" w:rsidR="00A62685" w:rsidRPr="00A62685" w:rsidRDefault="00A62685" w:rsidP="00A62685">
    <w:pPr>
      <w:pStyle w:val="Footer"/>
      <w:jc w:val="center"/>
      <w:rPr>
        <w:rFonts w:ascii="Cambria" w:hAnsi="Cambria" w:cs="Arial"/>
        <w:sz w:val="18"/>
        <w:szCs w:val="18"/>
      </w:rPr>
    </w:pPr>
    <w:r w:rsidRPr="00A62685">
      <w:rPr>
        <w:rFonts w:ascii="Cambria" w:hAnsi="Cambria" w:cs="Arial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31F2A9F" wp14:editId="3DB2F179">
              <wp:simplePos x="0" y="0"/>
              <wp:positionH relativeFrom="rightMargin">
                <wp:posOffset>105410</wp:posOffset>
              </wp:positionH>
              <wp:positionV relativeFrom="margin">
                <wp:posOffset>9452610</wp:posOffset>
              </wp:positionV>
              <wp:extent cx="819150" cy="433705"/>
              <wp:effectExtent l="0" t="0" r="1905" b="4445"/>
              <wp:wrapNone/>
              <wp:docPr id="103" name="Prostokąt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69563" w14:textId="567CAE54" w:rsidR="00A62685" w:rsidRPr="00A62685" w:rsidRDefault="00A62685" w:rsidP="00A62685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Cambria" w:hAnsi="Cambria"/>
                            </w:rPr>
                          </w:pPr>
                          <w:r w:rsidRPr="00A62685">
                            <w:rPr>
                              <w:rFonts w:ascii="Cambria" w:hAnsi="Cambria"/>
                            </w:rPr>
                            <w:fldChar w:fldCharType="begin"/>
                          </w:r>
                          <w:r w:rsidRPr="00A62685">
                            <w:rPr>
                              <w:rFonts w:ascii="Cambria" w:hAnsi="Cambria"/>
                            </w:rPr>
                            <w:instrText>PAGE   \* MERGEFORMAT</w:instrText>
                          </w:r>
                          <w:r w:rsidRPr="00A62685">
                            <w:rPr>
                              <w:rFonts w:ascii="Cambria" w:hAnsi="Cambria"/>
                            </w:rPr>
                            <w:fldChar w:fldCharType="separate"/>
                          </w:r>
                          <w:r w:rsidR="00610F94">
                            <w:rPr>
                              <w:rFonts w:ascii="Cambria" w:hAnsi="Cambria"/>
                              <w:noProof/>
                            </w:rPr>
                            <w:t>6</w:t>
                          </w:r>
                          <w:r w:rsidRPr="00A62685">
                            <w:rPr>
                              <w:rFonts w:ascii="Cambria" w:hAnsi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1F2A9F" id="Prostokąt 103" o:spid="_x0000_s1026" style="position:absolute;left:0;text-align:left;margin-left:8.3pt;margin-top:744.3pt;width:64.5pt;height:34.15pt;z-index:251665408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" o:allowincell="f" stroked="f">
              <v:textbox style="mso-fit-shape-to-text:t" inset="0,,0">
                <w:txbxContent>
                  <w:p w14:paraId="14E69563" w14:textId="567CAE54" w:rsidR="00A62685" w:rsidRPr="00A62685" w:rsidRDefault="00A62685" w:rsidP="00A62685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Cambria" w:hAnsi="Cambria"/>
                      </w:rPr>
                    </w:pPr>
                    <w:r w:rsidRPr="00A62685">
                      <w:rPr>
                        <w:rFonts w:ascii="Cambria" w:hAnsi="Cambria"/>
                      </w:rPr>
                      <w:fldChar w:fldCharType="begin"/>
                    </w:r>
                    <w:r w:rsidRPr="00A62685">
                      <w:rPr>
                        <w:rFonts w:ascii="Cambria" w:hAnsi="Cambria"/>
                      </w:rPr>
                      <w:instrText>PAGE   \* MERGEFORMAT</w:instrText>
                    </w:r>
                    <w:r w:rsidRPr="00A62685">
                      <w:rPr>
                        <w:rFonts w:ascii="Cambria" w:hAnsi="Cambria"/>
                      </w:rPr>
                      <w:fldChar w:fldCharType="separate"/>
                    </w:r>
                    <w:r w:rsidR="00610F94">
                      <w:rPr>
                        <w:rFonts w:ascii="Cambria" w:hAnsi="Cambria"/>
                        <w:noProof/>
                      </w:rPr>
                      <w:t>6</w:t>
                    </w:r>
                    <w:r w:rsidRPr="00A62685">
                      <w:rPr>
                        <w:rFonts w:ascii="Cambria" w:hAnsi="Cambria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A62685">
      <w:rPr>
        <w:rFonts w:ascii="Cambria" w:hAnsi="Cambria" w:cs="Arial"/>
        <w:sz w:val="18"/>
        <w:szCs w:val="18"/>
      </w:rPr>
      <w:t>Projekt „</w:t>
    </w:r>
    <w:r w:rsidR="00005402">
      <w:rPr>
        <w:rFonts w:ascii="Cambria" w:hAnsi="Cambria" w:cs="Arial"/>
        <w:i/>
        <w:sz w:val="18"/>
        <w:szCs w:val="18"/>
      </w:rPr>
      <w:t xml:space="preserve">Inkubator Innowacyjności </w:t>
    </w:r>
    <w:r w:rsidR="00C03649">
      <w:rPr>
        <w:rFonts w:ascii="Cambria" w:hAnsi="Cambria" w:cs="Arial"/>
        <w:i/>
        <w:sz w:val="18"/>
        <w:szCs w:val="18"/>
      </w:rPr>
      <w:t>4</w:t>
    </w:r>
    <w:r w:rsidR="00005402">
      <w:rPr>
        <w:rFonts w:ascii="Cambria" w:hAnsi="Cambria" w:cs="Arial"/>
        <w:i/>
        <w:sz w:val="18"/>
        <w:szCs w:val="18"/>
      </w:rPr>
      <w:t>.0</w:t>
    </w:r>
    <w:r w:rsidRPr="00A62685">
      <w:rPr>
        <w:rFonts w:ascii="Cambria" w:hAnsi="Cambria" w:cs="Arial"/>
        <w:sz w:val="18"/>
        <w:szCs w:val="18"/>
      </w:rPr>
      <w:t xml:space="preserve">” jest współfinansowany ze środków finansowych na naukę w ramach </w:t>
    </w:r>
    <w:r w:rsidRPr="00A62685">
      <w:rPr>
        <w:rFonts w:ascii="Cambria" w:hAnsi="Cambria"/>
        <w:sz w:val="18"/>
        <w:szCs w:val="18"/>
      </w:rPr>
      <w:t>projektu pozakonkursowego „</w:t>
    </w:r>
    <w:r w:rsidRPr="00A62685">
      <w:rPr>
        <w:rFonts w:ascii="Cambria" w:hAnsi="Cambria"/>
        <w:i/>
        <w:sz w:val="18"/>
        <w:szCs w:val="18"/>
      </w:rPr>
      <w:t>Wsparcie zarządzania badaniami naukowymi i komercjalizacja wyników prac B+R w jednostkach naukowych i przedsiębiorstwach</w:t>
    </w:r>
    <w:r w:rsidRPr="00A62685">
      <w:rPr>
        <w:rFonts w:ascii="Cambria" w:hAnsi="Cambria"/>
        <w:sz w:val="18"/>
        <w:szCs w:val="18"/>
      </w:rPr>
      <w:t>”, realizowanego w ramach Programu Operacyjnego Inteligentny Rozwój 2014-2020 (Działanie 4.4).</w:t>
    </w:r>
  </w:p>
  <w:p w14:paraId="498781CA" w14:textId="77777777" w:rsidR="00B93450" w:rsidRDefault="00B93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1044B" w14:textId="77777777" w:rsidR="00D752E3" w:rsidRDefault="00D752E3" w:rsidP="00780094">
      <w:pPr>
        <w:spacing w:after="0" w:line="240" w:lineRule="auto"/>
      </w:pPr>
      <w:r>
        <w:separator/>
      </w:r>
    </w:p>
  </w:footnote>
  <w:footnote w:type="continuationSeparator" w:id="0">
    <w:p w14:paraId="2F60C3FB" w14:textId="77777777" w:rsidR="00D752E3" w:rsidRDefault="00D752E3" w:rsidP="00780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DD241" w14:textId="07781C66" w:rsidR="00A62685" w:rsidRPr="00A62685" w:rsidRDefault="00ED2F42">
    <w:pPr>
      <w:pStyle w:val="Header"/>
      <w:rPr>
        <w:rFonts w:ascii="Arial" w:hAnsi="Arial" w:cs="Arial"/>
        <w:sz w:val="20"/>
      </w:rPr>
    </w:pPr>
    <w:r w:rsidRPr="00EA422B">
      <w:rPr>
        <w:rFonts w:ascii="Arial" w:eastAsia="Times New Roman" w:hAnsi="Arial" w:cs="Arial"/>
        <w:noProof/>
        <w:color w:val="000000"/>
        <w:lang w:val="en-US"/>
      </w:rPr>
      <w:drawing>
        <wp:anchor distT="0" distB="0" distL="114300" distR="114300" simplePos="0" relativeHeight="251660288" behindDoc="0" locked="0" layoutInCell="1" allowOverlap="1" wp14:anchorId="4560DBA7" wp14:editId="7EEA4796">
          <wp:simplePos x="0" y="0"/>
          <wp:positionH relativeFrom="margin">
            <wp:align>center</wp:align>
          </wp:positionH>
          <wp:positionV relativeFrom="paragraph">
            <wp:posOffset>-388620</wp:posOffset>
          </wp:positionV>
          <wp:extent cx="1638300" cy="502920"/>
          <wp:effectExtent l="0" t="0" r="0" b="0"/>
          <wp:wrapNone/>
          <wp:docPr id="113" name="Obraz 113" descr="Opis: C:\Documents and Settings\mkoloda\Pulpit\znak podstawowy kolor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5" descr="Opis: C:\Documents and Settings\mkoloda\Pulpit\znak podstawowy kolor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0292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Arial" w:hAnsi="Arial" w:cs="Arial"/>
          <w:sz w:val="20"/>
        </w:rPr>
        <w:id w:val="-491251690"/>
        <w:docPartObj>
          <w:docPartGallery w:val="Page Numbers (Margins)"/>
          <w:docPartUnique/>
        </w:docPartObj>
      </w:sdtPr>
      <w:sdtEndPr/>
      <w:sdtContent/>
    </w:sdt>
    <w:r w:rsidR="00A62685">
      <w:rPr>
        <w:rFonts w:eastAsia="Times New Roman"/>
        <w:noProof/>
        <w:sz w:val="20"/>
        <w:lang w:val="en-US"/>
      </w:rPr>
      <w:drawing>
        <wp:anchor distT="0" distB="0" distL="114300" distR="114300" simplePos="0" relativeHeight="251663360" behindDoc="0" locked="0" layoutInCell="1" allowOverlap="1" wp14:anchorId="79982078" wp14:editId="5C229760">
          <wp:simplePos x="0" y="0"/>
          <wp:positionH relativeFrom="column">
            <wp:posOffset>4763770</wp:posOffset>
          </wp:positionH>
          <wp:positionV relativeFrom="paragraph">
            <wp:posOffset>-378460</wp:posOffset>
          </wp:positionV>
          <wp:extent cx="1420495" cy="463550"/>
          <wp:effectExtent l="0" t="0" r="8255" b="0"/>
          <wp:wrapSquare wrapText="bothSides"/>
          <wp:docPr id="114" name="Obraz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2685" w:rsidRPr="00EA422B">
      <w:rPr>
        <w:rFonts w:ascii="Arial" w:eastAsia="Times New Roman" w:hAnsi="Arial" w:cs="Arial"/>
        <w:noProof/>
        <w:color w:val="000000"/>
        <w:lang w:val="en-US"/>
      </w:rPr>
      <w:drawing>
        <wp:anchor distT="0" distB="0" distL="114300" distR="114300" simplePos="0" relativeHeight="251659264" behindDoc="0" locked="0" layoutInCell="1" allowOverlap="1" wp14:anchorId="36161A6A" wp14:editId="09001480">
          <wp:simplePos x="0" y="0"/>
          <wp:positionH relativeFrom="column">
            <wp:posOffset>-420370</wp:posOffset>
          </wp:positionH>
          <wp:positionV relativeFrom="paragraph">
            <wp:posOffset>-419100</wp:posOffset>
          </wp:positionV>
          <wp:extent cx="1310640" cy="533400"/>
          <wp:effectExtent l="0" t="0" r="0" b="0"/>
          <wp:wrapNone/>
          <wp:docPr id="115" name="Obraz 115" descr="logo_FE_Inteligentny_Rozwoj_rgb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logo_FE_Inteligentny_Rozwoj_rgb-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5334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680"/>
    <w:multiLevelType w:val="hybridMultilevel"/>
    <w:tmpl w:val="C91CE5D6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0316B"/>
    <w:multiLevelType w:val="hybridMultilevel"/>
    <w:tmpl w:val="FDA099B0"/>
    <w:lvl w:ilvl="0" w:tplc="70AA87D4">
      <w:start w:val="1"/>
      <w:numFmt w:val="lowerLetter"/>
      <w:lvlText w:val="%1."/>
      <w:lvlJc w:val="left"/>
      <w:pPr>
        <w:ind w:left="1146" w:hanging="360"/>
      </w:pPr>
      <w:rPr>
        <w:color w:val="auto"/>
      </w:rPr>
    </w:lvl>
    <w:lvl w:ilvl="1" w:tplc="91DE61F8">
      <w:start w:val="1"/>
      <w:numFmt w:val="decimal"/>
      <w:lvlText w:val="%2."/>
      <w:lvlJc w:val="left"/>
      <w:pPr>
        <w:ind w:left="1866" w:hanging="360"/>
      </w:pPr>
      <w:rPr>
        <w:rFonts w:hint="default"/>
        <w:color w:val="000000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8EF6C90"/>
    <w:multiLevelType w:val="hybridMultilevel"/>
    <w:tmpl w:val="4F028B7C"/>
    <w:lvl w:ilvl="0" w:tplc="6914A2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30C1F"/>
    <w:multiLevelType w:val="hybridMultilevel"/>
    <w:tmpl w:val="43E64D50"/>
    <w:lvl w:ilvl="0" w:tplc="4FA846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DAD5E81"/>
    <w:multiLevelType w:val="hybridMultilevel"/>
    <w:tmpl w:val="8FE23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E1441"/>
    <w:multiLevelType w:val="hybridMultilevel"/>
    <w:tmpl w:val="9F8403FE"/>
    <w:lvl w:ilvl="0" w:tplc="7F58C432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4193B"/>
    <w:multiLevelType w:val="hybridMultilevel"/>
    <w:tmpl w:val="39CA88B6"/>
    <w:lvl w:ilvl="0" w:tplc="04150001">
      <w:start w:val="1"/>
      <w:numFmt w:val="bullet"/>
      <w:lvlText w:val=""/>
      <w:lvlJc w:val="left"/>
      <w:pPr>
        <w:ind w:left="16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abstractNum w:abstractNumId="7" w15:restartNumberingAfterBreak="0">
    <w:nsid w:val="128D5339"/>
    <w:multiLevelType w:val="hybridMultilevel"/>
    <w:tmpl w:val="238C027E"/>
    <w:lvl w:ilvl="0" w:tplc="E34A233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B8C883D4">
      <w:start w:val="4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23C9C"/>
    <w:multiLevelType w:val="hybridMultilevel"/>
    <w:tmpl w:val="F51CC8DA"/>
    <w:lvl w:ilvl="0" w:tplc="6914A2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F1B09"/>
    <w:multiLevelType w:val="hybridMultilevel"/>
    <w:tmpl w:val="AC62A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41F6E"/>
    <w:multiLevelType w:val="hybridMultilevel"/>
    <w:tmpl w:val="DEAE32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2461749"/>
    <w:multiLevelType w:val="hybridMultilevel"/>
    <w:tmpl w:val="DE6671B4"/>
    <w:lvl w:ilvl="0" w:tplc="5FCC9936">
      <w:start w:val="1"/>
      <w:numFmt w:val="decimal"/>
      <w:lvlText w:val="%1."/>
      <w:lvlJc w:val="left"/>
      <w:pPr>
        <w:ind w:left="787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8773A"/>
    <w:multiLevelType w:val="hybridMultilevel"/>
    <w:tmpl w:val="9FD2B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C883D4">
      <w:start w:val="4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C18D9"/>
    <w:multiLevelType w:val="hybridMultilevel"/>
    <w:tmpl w:val="0F4C3A9A"/>
    <w:lvl w:ilvl="0" w:tplc="B52248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35F30"/>
    <w:multiLevelType w:val="hybridMultilevel"/>
    <w:tmpl w:val="77E89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12BF7"/>
    <w:multiLevelType w:val="hybridMultilevel"/>
    <w:tmpl w:val="AA9222DA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310263D7"/>
    <w:multiLevelType w:val="hybridMultilevel"/>
    <w:tmpl w:val="146AAE4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AA46CC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53B10"/>
    <w:multiLevelType w:val="hybridMultilevel"/>
    <w:tmpl w:val="247047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687948"/>
    <w:multiLevelType w:val="hybridMultilevel"/>
    <w:tmpl w:val="CDFA8156"/>
    <w:lvl w:ilvl="0" w:tplc="4E801B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AA46CC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D2684"/>
    <w:multiLevelType w:val="hybridMultilevel"/>
    <w:tmpl w:val="6C103F1A"/>
    <w:lvl w:ilvl="0" w:tplc="5796A4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233FD"/>
    <w:multiLevelType w:val="hybridMultilevel"/>
    <w:tmpl w:val="FDA099B0"/>
    <w:lvl w:ilvl="0" w:tplc="70AA87D4">
      <w:start w:val="1"/>
      <w:numFmt w:val="lowerLetter"/>
      <w:lvlText w:val="%1."/>
      <w:lvlJc w:val="left"/>
      <w:pPr>
        <w:ind w:left="1146" w:hanging="360"/>
      </w:pPr>
      <w:rPr>
        <w:color w:val="auto"/>
      </w:rPr>
    </w:lvl>
    <w:lvl w:ilvl="1" w:tplc="91DE61F8">
      <w:start w:val="1"/>
      <w:numFmt w:val="decimal"/>
      <w:lvlText w:val="%2."/>
      <w:lvlJc w:val="left"/>
      <w:pPr>
        <w:ind w:left="1866" w:hanging="360"/>
      </w:pPr>
      <w:rPr>
        <w:rFonts w:hint="default"/>
        <w:color w:val="000000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DA77A99"/>
    <w:multiLevelType w:val="hybridMultilevel"/>
    <w:tmpl w:val="ECC261BA"/>
    <w:lvl w:ilvl="0" w:tplc="84204A0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D43E4A">
      <w:start w:val="1"/>
      <w:numFmt w:val="lowerLetter"/>
      <w:lvlText w:val="%2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04691C">
      <w:start w:val="1"/>
      <w:numFmt w:val="lowerRoman"/>
      <w:lvlText w:val="%3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602EDE">
      <w:start w:val="1"/>
      <w:numFmt w:val="decimal"/>
      <w:lvlText w:val="%4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F07A0E">
      <w:start w:val="1"/>
      <w:numFmt w:val="lowerLetter"/>
      <w:lvlText w:val="%5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F43002">
      <w:start w:val="1"/>
      <w:numFmt w:val="lowerRoman"/>
      <w:lvlText w:val="%6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80368C">
      <w:start w:val="1"/>
      <w:numFmt w:val="decimal"/>
      <w:lvlText w:val="%7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268202">
      <w:start w:val="1"/>
      <w:numFmt w:val="lowerLetter"/>
      <w:lvlText w:val="%8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007C0A">
      <w:start w:val="1"/>
      <w:numFmt w:val="lowerRoman"/>
      <w:lvlText w:val="%9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DE820A5"/>
    <w:multiLevelType w:val="hybridMultilevel"/>
    <w:tmpl w:val="0534DDEE"/>
    <w:lvl w:ilvl="0" w:tplc="91DE61F8">
      <w:start w:val="1"/>
      <w:numFmt w:val="decimal"/>
      <w:lvlText w:val="%1."/>
      <w:lvlJc w:val="left"/>
      <w:pPr>
        <w:ind w:left="1866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54D7A"/>
    <w:multiLevelType w:val="hybridMultilevel"/>
    <w:tmpl w:val="E68E8342"/>
    <w:lvl w:ilvl="0" w:tplc="1F08D4C4">
      <w:start w:val="1"/>
      <w:numFmt w:val="lowerLetter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7FB266B"/>
    <w:multiLevelType w:val="hybridMultilevel"/>
    <w:tmpl w:val="2738E69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F51266E"/>
    <w:multiLevelType w:val="hybridMultilevel"/>
    <w:tmpl w:val="FEBACBA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23A307A"/>
    <w:multiLevelType w:val="hybridMultilevel"/>
    <w:tmpl w:val="20A0F348"/>
    <w:lvl w:ilvl="0" w:tplc="D45E9EB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540275"/>
    <w:multiLevelType w:val="hybridMultilevel"/>
    <w:tmpl w:val="2CA4EC92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EE66191"/>
    <w:multiLevelType w:val="hybridMultilevel"/>
    <w:tmpl w:val="97727DB6"/>
    <w:lvl w:ilvl="0" w:tplc="04150019">
      <w:start w:val="1"/>
      <w:numFmt w:val="lowerLetter"/>
      <w:lvlText w:val="%1.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9" w15:restartNumberingAfterBreak="0">
    <w:nsid w:val="5FB74AA6"/>
    <w:multiLevelType w:val="hybridMultilevel"/>
    <w:tmpl w:val="226C0F5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396409D"/>
    <w:multiLevelType w:val="hybridMultilevel"/>
    <w:tmpl w:val="25628158"/>
    <w:lvl w:ilvl="0" w:tplc="0415000F">
      <w:start w:val="1"/>
      <w:numFmt w:val="decimal"/>
      <w:lvlText w:val="%1."/>
      <w:lvlJc w:val="left"/>
      <w:pPr>
        <w:ind w:left="-2688" w:hanging="360"/>
      </w:pPr>
    </w:lvl>
    <w:lvl w:ilvl="1" w:tplc="04150019" w:tentative="1">
      <w:start w:val="1"/>
      <w:numFmt w:val="lowerLetter"/>
      <w:lvlText w:val="%2."/>
      <w:lvlJc w:val="left"/>
      <w:pPr>
        <w:ind w:left="-1968" w:hanging="360"/>
      </w:pPr>
    </w:lvl>
    <w:lvl w:ilvl="2" w:tplc="0415001B" w:tentative="1">
      <w:start w:val="1"/>
      <w:numFmt w:val="lowerRoman"/>
      <w:lvlText w:val="%3."/>
      <w:lvlJc w:val="right"/>
      <w:pPr>
        <w:ind w:left="-1248" w:hanging="180"/>
      </w:pPr>
    </w:lvl>
    <w:lvl w:ilvl="3" w:tplc="0415000F" w:tentative="1">
      <w:start w:val="1"/>
      <w:numFmt w:val="decimal"/>
      <w:lvlText w:val="%4."/>
      <w:lvlJc w:val="left"/>
      <w:pPr>
        <w:ind w:left="-528" w:hanging="360"/>
      </w:pPr>
    </w:lvl>
    <w:lvl w:ilvl="4" w:tplc="04150019" w:tentative="1">
      <w:start w:val="1"/>
      <w:numFmt w:val="lowerLetter"/>
      <w:lvlText w:val="%5."/>
      <w:lvlJc w:val="left"/>
      <w:pPr>
        <w:ind w:left="192" w:hanging="360"/>
      </w:pPr>
    </w:lvl>
    <w:lvl w:ilvl="5" w:tplc="0415001B" w:tentative="1">
      <w:start w:val="1"/>
      <w:numFmt w:val="lowerRoman"/>
      <w:lvlText w:val="%6."/>
      <w:lvlJc w:val="right"/>
      <w:pPr>
        <w:ind w:left="912" w:hanging="180"/>
      </w:pPr>
    </w:lvl>
    <w:lvl w:ilvl="6" w:tplc="0415000F" w:tentative="1">
      <w:start w:val="1"/>
      <w:numFmt w:val="decimal"/>
      <w:lvlText w:val="%7."/>
      <w:lvlJc w:val="left"/>
      <w:pPr>
        <w:ind w:left="1632" w:hanging="360"/>
      </w:pPr>
    </w:lvl>
    <w:lvl w:ilvl="7" w:tplc="04150019" w:tentative="1">
      <w:start w:val="1"/>
      <w:numFmt w:val="lowerLetter"/>
      <w:lvlText w:val="%8."/>
      <w:lvlJc w:val="left"/>
      <w:pPr>
        <w:ind w:left="2352" w:hanging="360"/>
      </w:pPr>
    </w:lvl>
    <w:lvl w:ilvl="8" w:tplc="0415001B" w:tentative="1">
      <w:start w:val="1"/>
      <w:numFmt w:val="lowerRoman"/>
      <w:lvlText w:val="%9."/>
      <w:lvlJc w:val="right"/>
      <w:pPr>
        <w:ind w:left="3072" w:hanging="180"/>
      </w:pPr>
    </w:lvl>
  </w:abstractNum>
  <w:abstractNum w:abstractNumId="31" w15:restartNumberingAfterBreak="0">
    <w:nsid w:val="64362C61"/>
    <w:multiLevelType w:val="hybridMultilevel"/>
    <w:tmpl w:val="72328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145FF"/>
    <w:multiLevelType w:val="hybridMultilevel"/>
    <w:tmpl w:val="250ED7D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49D33A2"/>
    <w:multiLevelType w:val="hybridMultilevel"/>
    <w:tmpl w:val="8EB89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05678"/>
    <w:multiLevelType w:val="hybridMultilevel"/>
    <w:tmpl w:val="24342DF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6D301BA"/>
    <w:multiLevelType w:val="hybridMultilevel"/>
    <w:tmpl w:val="BDF277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1BB62F8"/>
    <w:multiLevelType w:val="hybridMultilevel"/>
    <w:tmpl w:val="31C25ADE"/>
    <w:lvl w:ilvl="0" w:tplc="6914A2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F56A6"/>
    <w:multiLevelType w:val="hybridMultilevel"/>
    <w:tmpl w:val="AD8A17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D7A30"/>
    <w:multiLevelType w:val="hybridMultilevel"/>
    <w:tmpl w:val="33584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52543C">
      <w:start w:val="1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1"/>
  </w:num>
  <w:num w:numId="3">
    <w:abstractNumId w:val="19"/>
  </w:num>
  <w:num w:numId="4">
    <w:abstractNumId w:val="18"/>
  </w:num>
  <w:num w:numId="5">
    <w:abstractNumId w:val="16"/>
  </w:num>
  <w:num w:numId="6">
    <w:abstractNumId w:val="4"/>
  </w:num>
  <w:num w:numId="7">
    <w:abstractNumId w:val="12"/>
  </w:num>
  <w:num w:numId="8">
    <w:abstractNumId w:val="7"/>
  </w:num>
  <w:num w:numId="9">
    <w:abstractNumId w:val="5"/>
  </w:num>
  <w:num w:numId="10">
    <w:abstractNumId w:val="38"/>
  </w:num>
  <w:num w:numId="11">
    <w:abstractNumId w:val="34"/>
  </w:num>
  <w:num w:numId="12">
    <w:abstractNumId w:val="24"/>
  </w:num>
  <w:num w:numId="13">
    <w:abstractNumId w:val="9"/>
  </w:num>
  <w:num w:numId="14">
    <w:abstractNumId w:val="36"/>
  </w:num>
  <w:num w:numId="15">
    <w:abstractNumId w:val="1"/>
  </w:num>
  <w:num w:numId="16">
    <w:abstractNumId w:val="8"/>
  </w:num>
  <w:num w:numId="17">
    <w:abstractNumId w:val="2"/>
  </w:num>
  <w:num w:numId="18">
    <w:abstractNumId w:val="22"/>
  </w:num>
  <w:num w:numId="19">
    <w:abstractNumId w:val="23"/>
  </w:num>
  <w:num w:numId="20">
    <w:abstractNumId w:val="20"/>
  </w:num>
  <w:num w:numId="21">
    <w:abstractNumId w:val="29"/>
  </w:num>
  <w:num w:numId="22">
    <w:abstractNumId w:val="33"/>
  </w:num>
  <w:num w:numId="23">
    <w:abstractNumId w:val="11"/>
  </w:num>
  <w:num w:numId="24">
    <w:abstractNumId w:val="35"/>
  </w:num>
  <w:num w:numId="25">
    <w:abstractNumId w:val="37"/>
  </w:num>
  <w:num w:numId="26">
    <w:abstractNumId w:val="21"/>
  </w:num>
  <w:num w:numId="27">
    <w:abstractNumId w:val="15"/>
  </w:num>
  <w:num w:numId="28">
    <w:abstractNumId w:val="28"/>
  </w:num>
  <w:num w:numId="29">
    <w:abstractNumId w:val="6"/>
  </w:num>
  <w:num w:numId="30">
    <w:abstractNumId w:val="14"/>
  </w:num>
  <w:num w:numId="31">
    <w:abstractNumId w:val="26"/>
  </w:num>
  <w:num w:numId="32">
    <w:abstractNumId w:val="32"/>
  </w:num>
  <w:num w:numId="33">
    <w:abstractNumId w:val="25"/>
  </w:num>
  <w:num w:numId="34">
    <w:abstractNumId w:val="10"/>
  </w:num>
  <w:num w:numId="35">
    <w:abstractNumId w:val="17"/>
  </w:num>
  <w:num w:numId="36">
    <w:abstractNumId w:val="0"/>
  </w:num>
  <w:num w:numId="37">
    <w:abstractNumId w:val="3"/>
  </w:num>
  <w:num w:numId="38">
    <w:abstractNumId w:val="27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EB"/>
    <w:rsid w:val="00001C59"/>
    <w:rsid w:val="00005402"/>
    <w:rsid w:val="0001144D"/>
    <w:rsid w:val="00014333"/>
    <w:rsid w:val="00016A94"/>
    <w:rsid w:val="000235B8"/>
    <w:rsid w:val="0002423A"/>
    <w:rsid w:val="000268EB"/>
    <w:rsid w:val="00030BF2"/>
    <w:rsid w:val="00045703"/>
    <w:rsid w:val="00056AC1"/>
    <w:rsid w:val="0006165B"/>
    <w:rsid w:val="00065671"/>
    <w:rsid w:val="00065BDA"/>
    <w:rsid w:val="00074ACC"/>
    <w:rsid w:val="000819D5"/>
    <w:rsid w:val="00082B17"/>
    <w:rsid w:val="00094DBA"/>
    <w:rsid w:val="00096AEB"/>
    <w:rsid w:val="000A46C1"/>
    <w:rsid w:val="000A4F1C"/>
    <w:rsid w:val="000B4049"/>
    <w:rsid w:val="000C0053"/>
    <w:rsid w:val="000C4609"/>
    <w:rsid w:val="000D4950"/>
    <w:rsid w:val="00102A86"/>
    <w:rsid w:val="00105294"/>
    <w:rsid w:val="00106971"/>
    <w:rsid w:val="00114B72"/>
    <w:rsid w:val="001218D4"/>
    <w:rsid w:val="00122120"/>
    <w:rsid w:val="00125898"/>
    <w:rsid w:val="0013481D"/>
    <w:rsid w:val="001401C2"/>
    <w:rsid w:val="00143231"/>
    <w:rsid w:val="00150008"/>
    <w:rsid w:val="0015244B"/>
    <w:rsid w:val="00155C92"/>
    <w:rsid w:val="00165151"/>
    <w:rsid w:val="001677A2"/>
    <w:rsid w:val="0017251C"/>
    <w:rsid w:val="00172538"/>
    <w:rsid w:val="00175355"/>
    <w:rsid w:val="001809AB"/>
    <w:rsid w:val="00186C1E"/>
    <w:rsid w:val="001946D5"/>
    <w:rsid w:val="00196351"/>
    <w:rsid w:val="0019687B"/>
    <w:rsid w:val="0019729D"/>
    <w:rsid w:val="001B5FE8"/>
    <w:rsid w:val="001C038C"/>
    <w:rsid w:val="001C7E17"/>
    <w:rsid w:val="001D0F45"/>
    <w:rsid w:val="001D69E1"/>
    <w:rsid w:val="001D7AB7"/>
    <w:rsid w:val="001E61E9"/>
    <w:rsid w:val="001E6C3F"/>
    <w:rsid w:val="001E6EB3"/>
    <w:rsid w:val="001F3227"/>
    <w:rsid w:val="001F732F"/>
    <w:rsid w:val="0020473C"/>
    <w:rsid w:val="00214536"/>
    <w:rsid w:val="00220BE0"/>
    <w:rsid w:val="002226A1"/>
    <w:rsid w:val="0023388C"/>
    <w:rsid w:val="002358F5"/>
    <w:rsid w:val="002374CE"/>
    <w:rsid w:val="00262E81"/>
    <w:rsid w:val="00264C59"/>
    <w:rsid w:val="0026698E"/>
    <w:rsid w:val="00270E1F"/>
    <w:rsid w:val="002746D3"/>
    <w:rsid w:val="0028564F"/>
    <w:rsid w:val="002857F4"/>
    <w:rsid w:val="00286E14"/>
    <w:rsid w:val="00287778"/>
    <w:rsid w:val="002A00AD"/>
    <w:rsid w:val="002A2AA2"/>
    <w:rsid w:val="002A4A7A"/>
    <w:rsid w:val="002A7F3C"/>
    <w:rsid w:val="002B07E4"/>
    <w:rsid w:val="002B41BE"/>
    <w:rsid w:val="002C200D"/>
    <w:rsid w:val="002C20AC"/>
    <w:rsid w:val="002C3550"/>
    <w:rsid w:val="002C4710"/>
    <w:rsid w:val="002C5E78"/>
    <w:rsid w:val="002F1DCE"/>
    <w:rsid w:val="002F55C7"/>
    <w:rsid w:val="00302D23"/>
    <w:rsid w:val="00311B5F"/>
    <w:rsid w:val="00314360"/>
    <w:rsid w:val="0032171C"/>
    <w:rsid w:val="00331FA6"/>
    <w:rsid w:val="003326C4"/>
    <w:rsid w:val="003413D4"/>
    <w:rsid w:val="00366B07"/>
    <w:rsid w:val="00376402"/>
    <w:rsid w:val="0038358D"/>
    <w:rsid w:val="003873C7"/>
    <w:rsid w:val="003970DD"/>
    <w:rsid w:val="003A0F8F"/>
    <w:rsid w:val="003A541F"/>
    <w:rsid w:val="003A5AF7"/>
    <w:rsid w:val="003A618C"/>
    <w:rsid w:val="003A7042"/>
    <w:rsid w:val="003B7F56"/>
    <w:rsid w:val="003D08FE"/>
    <w:rsid w:val="004021EA"/>
    <w:rsid w:val="00404669"/>
    <w:rsid w:val="004229BB"/>
    <w:rsid w:val="00424872"/>
    <w:rsid w:val="004252E2"/>
    <w:rsid w:val="00425F0F"/>
    <w:rsid w:val="00434EF3"/>
    <w:rsid w:val="00444CFD"/>
    <w:rsid w:val="0044665F"/>
    <w:rsid w:val="0047223F"/>
    <w:rsid w:val="00472688"/>
    <w:rsid w:val="00481CA4"/>
    <w:rsid w:val="00482B07"/>
    <w:rsid w:val="00492229"/>
    <w:rsid w:val="004929C0"/>
    <w:rsid w:val="004A4976"/>
    <w:rsid w:val="004B29E2"/>
    <w:rsid w:val="004B538D"/>
    <w:rsid w:val="004C43CB"/>
    <w:rsid w:val="004C5AE4"/>
    <w:rsid w:val="004D0AC2"/>
    <w:rsid w:val="004D33D0"/>
    <w:rsid w:val="004D35F9"/>
    <w:rsid w:val="004D741A"/>
    <w:rsid w:val="004E2CEB"/>
    <w:rsid w:val="004E3D6F"/>
    <w:rsid w:val="004E44BA"/>
    <w:rsid w:val="004E6D61"/>
    <w:rsid w:val="00510675"/>
    <w:rsid w:val="005124CB"/>
    <w:rsid w:val="00515F22"/>
    <w:rsid w:val="00516500"/>
    <w:rsid w:val="00517051"/>
    <w:rsid w:val="0052528A"/>
    <w:rsid w:val="00550A7A"/>
    <w:rsid w:val="00550E4B"/>
    <w:rsid w:val="00566754"/>
    <w:rsid w:val="005800B7"/>
    <w:rsid w:val="00580BBA"/>
    <w:rsid w:val="00586BE6"/>
    <w:rsid w:val="005937FE"/>
    <w:rsid w:val="005A3ACF"/>
    <w:rsid w:val="005A4E74"/>
    <w:rsid w:val="005A73B1"/>
    <w:rsid w:val="005B0780"/>
    <w:rsid w:val="005D2028"/>
    <w:rsid w:val="005D3C6A"/>
    <w:rsid w:val="005D5F10"/>
    <w:rsid w:val="005E5D2F"/>
    <w:rsid w:val="0060351C"/>
    <w:rsid w:val="00610F94"/>
    <w:rsid w:val="00612B4A"/>
    <w:rsid w:val="0061440D"/>
    <w:rsid w:val="006148F9"/>
    <w:rsid w:val="006247C9"/>
    <w:rsid w:val="00625D6D"/>
    <w:rsid w:val="00626499"/>
    <w:rsid w:val="00631F38"/>
    <w:rsid w:val="00636943"/>
    <w:rsid w:val="006513F1"/>
    <w:rsid w:val="006556E1"/>
    <w:rsid w:val="00666D71"/>
    <w:rsid w:val="00667A80"/>
    <w:rsid w:val="006703D5"/>
    <w:rsid w:val="00673BD5"/>
    <w:rsid w:val="00673E4F"/>
    <w:rsid w:val="00673E7A"/>
    <w:rsid w:val="0068017B"/>
    <w:rsid w:val="00681D05"/>
    <w:rsid w:val="00691132"/>
    <w:rsid w:val="006A25B3"/>
    <w:rsid w:val="006A3A3E"/>
    <w:rsid w:val="006B034B"/>
    <w:rsid w:val="006B1479"/>
    <w:rsid w:val="006B5298"/>
    <w:rsid w:val="006B7B5D"/>
    <w:rsid w:val="006C0EE3"/>
    <w:rsid w:val="006C2837"/>
    <w:rsid w:val="006C4772"/>
    <w:rsid w:val="006C6F51"/>
    <w:rsid w:val="006C7BDB"/>
    <w:rsid w:val="006D1733"/>
    <w:rsid w:val="006E0487"/>
    <w:rsid w:val="006F0DB9"/>
    <w:rsid w:val="006F35A2"/>
    <w:rsid w:val="006F700B"/>
    <w:rsid w:val="00700B12"/>
    <w:rsid w:val="007041E4"/>
    <w:rsid w:val="007151DD"/>
    <w:rsid w:val="00735F61"/>
    <w:rsid w:val="00736134"/>
    <w:rsid w:val="00747821"/>
    <w:rsid w:val="00761476"/>
    <w:rsid w:val="007653BD"/>
    <w:rsid w:val="007675F4"/>
    <w:rsid w:val="00770FF5"/>
    <w:rsid w:val="00780094"/>
    <w:rsid w:val="0078664E"/>
    <w:rsid w:val="00790631"/>
    <w:rsid w:val="00791864"/>
    <w:rsid w:val="007A52B9"/>
    <w:rsid w:val="007B32BA"/>
    <w:rsid w:val="007B61B8"/>
    <w:rsid w:val="007B6956"/>
    <w:rsid w:val="007C7733"/>
    <w:rsid w:val="007D2B19"/>
    <w:rsid w:val="007E511E"/>
    <w:rsid w:val="007E7D3C"/>
    <w:rsid w:val="008133BB"/>
    <w:rsid w:val="00813C7B"/>
    <w:rsid w:val="00813D79"/>
    <w:rsid w:val="00821807"/>
    <w:rsid w:val="00827497"/>
    <w:rsid w:val="008332D3"/>
    <w:rsid w:val="00845B0A"/>
    <w:rsid w:val="00855A5A"/>
    <w:rsid w:val="008600F9"/>
    <w:rsid w:val="00862466"/>
    <w:rsid w:val="00865F76"/>
    <w:rsid w:val="00872D7A"/>
    <w:rsid w:val="0087749D"/>
    <w:rsid w:val="0088235F"/>
    <w:rsid w:val="00882E45"/>
    <w:rsid w:val="0088753B"/>
    <w:rsid w:val="008929BD"/>
    <w:rsid w:val="00895BDE"/>
    <w:rsid w:val="008A0D41"/>
    <w:rsid w:val="008B13D2"/>
    <w:rsid w:val="008C3639"/>
    <w:rsid w:val="008C396E"/>
    <w:rsid w:val="008D07E4"/>
    <w:rsid w:val="008D21BF"/>
    <w:rsid w:val="008D22DA"/>
    <w:rsid w:val="008E747C"/>
    <w:rsid w:val="008F42EF"/>
    <w:rsid w:val="00903142"/>
    <w:rsid w:val="00914367"/>
    <w:rsid w:val="00915548"/>
    <w:rsid w:val="00915B8A"/>
    <w:rsid w:val="00924805"/>
    <w:rsid w:val="00930836"/>
    <w:rsid w:val="009331DB"/>
    <w:rsid w:val="00943CA4"/>
    <w:rsid w:val="00961F37"/>
    <w:rsid w:val="00962232"/>
    <w:rsid w:val="00975D72"/>
    <w:rsid w:val="009806F9"/>
    <w:rsid w:val="00986B75"/>
    <w:rsid w:val="00986F6C"/>
    <w:rsid w:val="009A1F9E"/>
    <w:rsid w:val="009A27CD"/>
    <w:rsid w:val="009A2F7C"/>
    <w:rsid w:val="009A7B2C"/>
    <w:rsid w:val="009B301E"/>
    <w:rsid w:val="009C26B3"/>
    <w:rsid w:val="009C709D"/>
    <w:rsid w:val="009D0C03"/>
    <w:rsid w:val="009E4B2A"/>
    <w:rsid w:val="00A13BBE"/>
    <w:rsid w:val="00A13F44"/>
    <w:rsid w:val="00A170D0"/>
    <w:rsid w:val="00A22EB5"/>
    <w:rsid w:val="00A339B8"/>
    <w:rsid w:val="00A42FC9"/>
    <w:rsid w:val="00A51DAF"/>
    <w:rsid w:val="00A61596"/>
    <w:rsid w:val="00A62685"/>
    <w:rsid w:val="00A741E4"/>
    <w:rsid w:val="00A75100"/>
    <w:rsid w:val="00A8133B"/>
    <w:rsid w:val="00A81491"/>
    <w:rsid w:val="00A83938"/>
    <w:rsid w:val="00A84467"/>
    <w:rsid w:val="00A90DF0"/>
    <w:rsid w:val="00A97CE2"/>
    <w:rsid w:val="00AA1FAD"/>
    <w:rsid w:val="00AA488A"/>
    <w:rsid w:val="00AA6522"/>
    <w:rsid w:val="00AA676A"/>
    <w:rsid w:val="00AB4B9B"/>
    <w:rsid w:val="00AB6058"/>
    <w:rsid w:val="00AC2EFF"/>
    <w:rsid w:val="00AD2C76"/>
    <w:rsid w:val="00AE7563"/>
    <w:rsid w:val="00AF0742"/>
    <w:rsid w:val="00AF783A"/>
    <w:rsid w:val="00B0163C"/>
    <w:rsid w:val="00B01A13"/>
    <w:rsid w:val="00B01E0C"/>
    <w:rsid w:val="00B072DB"/>
    <w:rsid w:val="00B20C4E"/>
    <w:rsid w:val="00B248F6"/>
    <w:rsid w:val="00B25328"/>
    <w:rsid w:val="00B305C3"/>
    <w:rsid w:val="00B312CA"/>
    <w:rsid w:val="00B341AC"/>
    <w:rsid w:val="00B40AE5"/>
    <w:rsid w:val="00B45830"/>
    <w:rsid w:val="00B46FCE"/>
    <w:rsid w:val="00B47EFE"/>
    <w:rsid w:val="00B54E77"/>
    <w:rsid w:val="00B751C7"/>
    <w:rsid w:val="00B816A2"/>
    <w:rsid w:val="00B839C8"/>
    <w:rsid w:val="00B905F8"/>
    <w:rsid w:val="00B9243C"/>
    <w:rsid w:val="00B93450"/>
    <w:rsid w:val="00B938A3"/>
    <w:rsid w:val="00B94FFD"/>
    <w:rsid w:val="00BA286C"/>
    <w:rsid w:val="00BA6DAE"/>
    <w:rsid w:val="00BB3BB2"/>
    <w:rsid w:val="00BB58F2"/>
    <w:rsid w:val="00BB6442"/>
    <w:rsid w:val="00BC0A9C"/>
    <w:rsid w:val="00BC46A7"/>
    <w:rsid w:val="00BC4CED"/>
    <w:rsid w:val="00BD1B81"/>
    <w:rsid w:val="00BD5ADA"/>
    <w:rsid w:val="00BD67DB"/>
    <w:rsid w:val="00BF3C69"/>
    <w:rsid w:val="00C00730"/>
    <w:rsid w:val="00C03649"/>
    <w:rsid w:val="00C16B00"/>
    <w:rsid w:val="00C21504"/>
    <w:rsid w:val="00C21A54"/>
    <w:rsid w:val="00C30726"/>
    <w:rsid w:val="00C33EF3"/>
    <w:rsid w:val="00C34E11"/>
    <w:rsid w:val="00C456C5"/>
    <w:rsid w:val="00C50107"/>
    <w:rsid w:val="00C542E0"/>
    <w:rsid w:val="00C551A4"/>
    <w:rsid w:val="00C64231"/>
    <w:rsid w:val="00C657DC"/>
    <w:rsid w:val="00C712D7"/>
    <w:rsid w:val="00C72132"/>
    <w:rsid w:val="00C80332"/>
    <w:rsid w:val="00C86A9B"/>
    <w:rsid w:val="00C90DFD"/>
    <w:rsid w:val="00C924D8"/>
    <w:rsid w:val="00CA0632"/>
    <w:rsid w:val="00CA519E"/>
    <w:rsid w:val="00CB23A4"/>
    <w:rsid w:val="00CB6AA6"/>
    <w:rsid w:val="00CC2AB8"/>
    <w:rsid w:val="00CC483B"/>
    <w:rsid w:val="00CE381D"/>
    <w:rsid w:val="00CE6B03"/>
    <w:rsid w:val="00CE750F"/>
    <w:rsid w:val="00CF0A80"/>
    <w:rsid w:val="00CF199F"/>
    <w:rsid w:val="00CF1AD3"/>
    <w:rsid w:val="00CF5A76"/>
    <w:rsid w:val="00D0078C"/>
    <w:rsid w:val="00D0724A"/>
    <w:rsid w:val="00D10707"/>
    <w:rsid w:val="00D14420"/>
    <w:rsid w:val="00D16E74"/>
    <w:rsid w:val="00D227A5"/>
    <w:rsid w:val="00D22CBB"/>
    <w:rsid w:val="00D26FBD"/>
    <w:rsid w:val="00D46307"/>
    <w:rsid w:val="00D56AAC"/>
    <w:rsid w:val="00D57D32"/>
    <w:rsid w:val="00D615CC"/>
    <w:rsid w:val="00D627C8"/>
    <w:rsid w:val="00D66F93"/>
    <w:rsid w:val="00D671DC"/>
    <w:rsid w:val="00D71933"/>
    <w:rsid w:val="00D728ED"/>
    <w:rsid w:val="00D752E3"/>
    <w:rsid w:val="00D8145F"/>
    <w:rsid w:val="00D9653C"/>
    <w:rsid w:val="00DA148E"/>
    <w:rsid w:val="00DA2AF8"/>
    <w:rsid w:val="00DA6936"/>
    <w:rsid w:val="00DB43A8"/>
    <w:rsid w:val="00DB591E"/>
    <w:rsid w:val="00DC1F63"/>
    <w:rsid w:val="00DC74DA"/>
    <w:rsid w:val="00DD5AF6"/>
    <w:rsid w:val="00DD5E2B"/>
    <w:rsid w:val="00DE0798"/>
    <w:rsid w:val="00DE65DD"/>
    <w:rsid w:val="00DE72EF"/>
    <w:rsid w:val="00DF2CE5"/>
    <w:rsid w:val="00DF5F05"/>
    <w:rsid w:val="00E02BF3"/>
    <w:rsid w:val="00E16BC7"/>
    <w:rsid w:val="00E27D25"/>
    <w:rsid w:val="00E40932"/>
    <w:rsid w:val="00E40B07"/>
    <w:rsid w:val="00E41892"/>
    <w:rsid w:val="00E418F4"/>
    <w:rsid w:val="00E42FE7"/>
    <w:rsid w:val="00E47F11"/>
    <w:rsid w:val="00E530F3"/>
    <w:rsid w:val="00E574F8"/>
    <w:rsid w:val="00E633D5"/>
    <w:rsid w:val="00E65C74"/>
    <w:rsid w:val="00E67486"/>
    <w:rsid w:val="00E67766"/>
    <w:rsid w:val="00E70C03"/>
    <w:rsid w:val="00E812AD"/>
    <w:rsid w:val="00E82F56"/>
    <w:rsid w:val="00E864D0"/>
    <w:rsid w:val="00E86AEF"/>
    <w:rsid w:val="00E93C0D"/>
    <w:rsid w:val="00EA1CE0"/>
    <w:rsid w:val="00EA28E4"/>
    <w:rsid w:val="00EB3F79"/>
    <w:rsid w:val="00EB4AC3"/>
    <w:rsid w:val="00EB5891"/>
    <w:rsid w:val="00EC1328"/>
    <w:rsid w:val="00EC2133"/>
    <w:rsid w:val="00EC7BB1"/>
    <w:rsid w:val="00ED2F42"/>
    <w:rsid w:val="00EE0F59"/>
    <w:rsid w:val="00EE37D8"/>
    <w:rsid w:val="00EE5A90"/>
    <w:rsid w:val="00EE6329"/>
    <w:rsid w:val="00EE6834"/>
    <w:rsid w:val="00EF595C"/>
    <w:rsid w:val="00F0087E"/>
    <w:rsid w:val="00F02C9F"/>
    <w:rsid w:val="00F05DA5"/>
    <w:rsid w:val="00F0790F"/>
    <w:rsid w:val="00F210C4"/>
    <w:rsid w:val="00F3211F"/>
    <w:rsid w:val="00F41233"/>
    <w:rsid w:val="00F5279E"/>
    <w:rsid w:val="00F532B8"/>
    <w:rsid w:val="00F551EA"/>
    <w:rsid w:val="00F555B8"/>
    <w:rsid w:val="00F5618B"/>
    <w:rsid w:val="00F63FDB"/>
    <w:rsid w:val="00F67783"/>
    <w:rsid w:val="00F97098"/>
    <w:rsid w:val="00FA2830"/>
    <w:rsid w:val="00FB30CE"/>
    <w:rsid w:val="00FB3295"/>
    <w:rsid w:val="00FB6CFE"/>
    <w:rsid w:val="00FC05AC"/>
    <w:rsid w:val="00FE7F8B"/>
    <w:rsid w:val="00FF1880"/>
    <w:rsid w:val="00FF5967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4471B"/>
  <w15:chartTrackingRefBased/>
  <w15:docId w15:val="{D6F59B35-EFD1-4731-9940-991A43A9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632"/>
    <w:pPr>
      <w:ind w:left="720"/>
      <w:contextualSpacing/>
    </w:pPr>
  </w:style>
  <w:style w:type="paragraph" w:customStyle="1" w:styleId="Default">
    <w:name w:val="Default"/>
    <w:rsid w:val="00CA06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AF783A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F783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Header">
    <w:name w:val="header"/>
    <w:basedOn w:val="Normal"/>
    <w:link w:val="HeaderChar"/>
    <w:unhideWhenUsed/>
    <w:rsid w:val="00780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80094"/>
  </w:style>
  <w:style w:type="paragraph" w:styleId="Footer">
    <w:name w:val="footer"/>
    <w:basedOn w:val="Normal"/>
    <w:link w:val="FooterChar"/>
    <w:unhideWhenUsed/>
    <w:rsid w:val="00780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80094"/>
  </w:style>
  <w:style w:type="table" w:styleId="TableGrid">
    <w:name w:val="Table Grid"/>
    <w:basedOn w:val="TableNormal"/>
    <w:uiPriority w:val="39"/>
    <w:rsid w:val="00422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527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27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279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F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42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2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2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2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2E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86E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C216A-475F-4D41-BF22-C4B209D1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2732</Words>
  <Characters>15573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Pietrzak-Abucewicz</dc:creator>
  <cp:keywords/>
  <dc:description/>
  <cp:lastModifiedBy> </cp:lastModifiedBy>
  <cp:revision>2</cp:revision>
  <cp:lastPrinted>2020-07-01T08:11:00Z</cp:lastPrinted>
  <dcterms:created xsi:type="dcterms:W3CDTF">2022-09-06T10:17:00Z</dcterms:created>
  <dcterms:modified xsi:type="dcterms:W3CDTF">2022-09-06T10:17:00Z</dcterms:modified>
</cp:coreProperties>
</file>